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1226" w:rsidRDefault="00005B49" w:rsidP="006B1226">
      <w:pPr>
        <w:jc w:val="center"/>
        <w:rPr>
          <w:rFonts w:eastAsia="SimSun"/>
          <w:b/>
          <w:iCs/>
        </w:rPr>
      </w:pPr>
      <w:r w:rsidRPr="00E66A43">
        <w:rPr>
          <w:rFonts w:eastAsia="SimSun"/>
          <w:b/>
          <w:iCs/>
        </w:rPr>
        <w:t xml:space="preserve">PUC </w:t>
      </w:r>
      <w:r w:rsidR="00DE49CD">
        <w:rPr>
          <w:b/>
        </w:rPr>
        <w:t>DOCKET NO. 52321</w:t>
      </w:r>
    </w:p>
    <w:p w:rsidR="006B1226" w:rsidRPr="00576E75" w:rsidRDefault="006B1226" w:rsidP="006B1226">
      <w:pPr>
        <w:jc w:val="center"/>
        <w:rPr>
          <w:rFonts w:eastAsia="SimSun"/>
          <w:b/>
          <w:iCs/>
          <w:u w:val="single"/>
        </w:rPr>
      </w:pPr>
    </w:p>
    <w:p w:rsidR="006B1226" w:rsidRPr="00E66A43" w:rsidRDefault="006B1226" w:rsidP="006B1226">
      <w:pPr>
        <w:jc w:val="center"/>
        <w:rPr>
          <w:rFonts w:eastAsia="SimSun"/>
          <w:b/>
          <w:iCs/>
        </w:rPr>
      </w:pPr>
    </w:p>
    <w:tbl>
      <w:tblPr>
        <w:tblStyle w:val="TableGrid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5"/>
        <w:gridCol w:w="2008"/>
        <w:gridCol w:w="3117"/>
      </w:tblGrid>
      <w:tr w:rsidR="006B2F43" w:rsidTr="00F0244D">
        <w:tc>
          <w:tcPr>
            <w:tcW w:w="4225" w:type="dxa"/>
          </w:tcPr>
          <w:p w:rsidR="006B1226" w:rsidRPr="00D054E8" w:rsidRDefault="00005B49" w:rsidP="00DE49CD">
            <w:pPr>
              <w:spacing w:after="240"/>
              <w:rPr>
                <w:rFonts w:eastAsia="SimSun"/>
                <w:b/>
                <w:iCs/>
              </w:rPr>
            </w:pPr>
            <w:r w:rsidRPr="00DE49CD">
              <w:rPr>
                <w:b/>
              </w:rPr>
              <w:t>APPLICATION OF ELECTRIC RELIABILITY COUNCIL OF TEXAS, INC. FOR A DEBT OBLIGATION ORDER PURSUANT TO CHAPTER 39,</w:t>
            </w:r>
            <w:r>
              <w:rPr>
                <w:b/>
              </w:rPr>
              <w:t xml:space="preserve"> </w:t>
            </w:r>
            <w:r w:rsidRPr="00DE49CD">
              <w:rPr>
                <w:b/>
              </w:rPr>
              <w:t>SUBCHAPTER M, OF THE PUBLIC</w:t>
            </w:r>
            <w:r>
              <w:rPr>
                <w:b/>
              </w:rPr>
              <w:t xml:space="preserve"> </w:t>
            </w:r>
            <w:r w:rsidRPr="00DE49CD">
              <w:rPr>
                <w:b/>
              </w:rPr>
              <w:t>UTILITY REGULATORY ACT</w:t>
            </w:r>
          </w:p>
        </w:tc>
        <w:tc>
          <w:tcPr>
            <w:tcW w:w="2008" w:type="dxa"/>
          </w:tcPr>
          <w:p w:rsidR="006B1226" w:rsidRPr="00E66A43" w:rsidRDefault="00005B49" w:rsidP="00F0244D">
            <w:pPr>
              <w:rPr>
                <w:rFonts w:eastAsia="SimSun"/>
                <w:b/>
                <w:iCs/>
              </w:rPr>
            </w:pPr>
            <w:r w:rsidRPr="00E66A43">
              <w:rPr>
                <w:rFonts w:eastAsia="SimSun"/>
                <w:b/>
                <w:iCs/>
              </w:rPr>
              <w:t>§</w:t>
            </w:r>
          </w:p>
          <w:p w:rsidR="006B1226" w:rsidRPr="00E66A43" w:rsidRDefault="00005B49" w:rsidP="00F0244D">
            <w:pPr>
              <w:rPr>
                <w:rFonts w:eastAsia="SimSun"/>
                <w:b/>
                <w:iCs/>
              </w:rPr>
            </w:pPr>
            <w:r w:rsidRPr="00E66A43">
              <w:rPr>
                <w:rFonts w:eastAsia="SimSun"/>
                <w:b/>
                <w:iCs/>
              </w:rPr>
              <w:t>§</w:t>
            </w:r>
          </w:p>
          <w:p w:rsidR="006B1226" w:rsidRPr="00E66A43" w:rsidRDefault="00005B49" w:rsidP="00F0244D">
            <w:pPr>
              <w:rPr>
                <w:rFonts w:eastAsia="SimSun"/>
                <w:b/>
                <w:iCs/>
              </w:rPr>
            </w:pPr>
            <w:r w:rsidRPr="00E66A43">
              <w:rPr>
                <w:rFonts w:eastAsia="SimSun"/>
                <w:b/>
                <w:iCs/>
              </w:rPr>
              <w:t>§</w:t>
            </w:r>
          </w:p>
          <w:p w:rsidR="006B1226" w:rsidRDefault="00005B49" w:rsidP="00F0244D">
            <w:pPr>
              <w:rPr>
                <w:rFonts w:eastAsia="SimSun"/>
                <w:b/>
                <w:iCs/>
              </w:rPr>
            </w:pPr>
            <w:r w:rsidRPr="00E66A43">
              <w:rPr>
                <w:rFonts w:eastAsia="SimSun"/>
                <w:b/>
                <w:iCs/>
              </w:rPr>
              <w:t>§</w:t>
            </w:r>
          </w:p>
          <w:p w:rsidR="006B1226" w:rsidRDefault="00005B49" w:rsidP="006B1226">
            <w:pPr>
              <w:rPr>
                <w:rFonts w:eastAsia="SimSun"/>
                <w:b/>
                <w:iCs/>
              </w:rPr>
            </w:pPr>
            <w:r w:rsidRPr="00E66A43">
              <w:rPr>
                <w:rFonts w:eastAsia="SimSun"/>
                <w:b/>
                <w:iCs/>
              </w:rPr>
              <w:t>§</w:t>
            </w:r>
          </w:p>
          <w:p w:rsidR="006B1226" w:rsidRDefault="00005B49" w:rsidP="006B1226">
            <w:pPr>
              <w:rPr>
                <w:rFonts w:eastAsia="SimSun"/>
                <w:b/>
                <w:iCs/>
              </w:rPr>
            </w:pPr>
            <w:r w:rsidRPr="00E66A43">
              <w:rPr>
                <w:rFonts w:eastAsia="SimSun"/>
                <w:b/>
                <w:iCs/>
              </w:rPr>
              <w:t>§</w:t>
            </w:r>
          </w:p>
          <w:p w:rsidR="006B1226" w:rsidRDefault="00005B49" w:rsidP="006B1226">
            <w:pPr>
              <w:rPr>
                <w:rFonts w:eastAsia="SimSun"/>
                <w:b/>
                <w:iCs/>
              </w:rPr>
            </w:pPr>
            <w:r w:rsidRPr="00E66A43">
              <w:rPr>
                <w:rFonts w:eastAsia="SimSun"/>
                <w:b/>
                <w:iCs/>
              </w:rPr>
              <w:t>§</w:t>
            </w:r>
          </w:p>
          <w:p w:rsidR="006B1226" w:rsidRPr="00E66A43" w:rsidRDefault="006B1226" w:rsidP="00F0244D">
            <w:pPr>
              <w:rPr>
                <w:rFonts w:eastAsia="SimSun"/>
                <w:b/>
                <w:iCs/>
              </w:rPr>
            </w:pPr>
          </w:p>
        </w:tc>
        <w:tc>
          <w:tcPr>
            <w:tcW w:w="3117" w:type="dxa"/>
          </w:tcPr>
          <w:p w:rsidR="006B1226" w:rsidRDefault="006B1226" w:rsidP="00F0244D">
            <w:pPr>
              <w:spacing w:after="240"/>
              <w:jc w:val="center"/>
              <w:rPr>
                <w:rFonts w:eastAsia="SimSun"/>
                <w:b/>
                <w:iCs/>
              </w:rPr>
            </w:pPr>
          </w:p>
          <w:p w:rsidR="006B1226" w:rsidRPr="00E66A43" w:rsidRDefault="00005B49" w:rsidP="00F0244D">
            <w:pPr>
              <w:spacing w:after="240"/>
              <w:jc w:val="center"/>
              <w:rPr>
                <w:rFonts w:eastAsia="SimSun"/>
                <w:b/>
                <w:iCs/>
              </w:rPr>
            </w:pPr>
            <w:r w:rsidRPr="00E66A43">
              <w:rPr>
                <w:rFonts w:eastAsia="SimSun"/>
                <w:b/>
                <w:iCs/>
              </w:rPr>
              <w:t>PUBLIC UTILITY</w:t>
            </w:r>
          </w:p>
          <w:p w:rsidR="006B1226" w:rsidRPr="00E66A43" w:rsidRDefault="00005B49" w:rsidP="00F0244D">
            <w:pPr>
              <w:spacing w:after="240"/>
              <w:jc w:val="center"/>
              <w:rPr>
                <w:rFonts w:eastAsia="SimSun"/>
                <w:b/>
                <w:iCs/>
              </w:rPr>
            </w:pPr>
            <w:r w:rsidRPr="00E66A43">
              <w:rPr>
                <w:rFonts w:eastAsia="SimSun"/>
                <w:b/>
                <w:iCs/>
              </w:rPr>
              <w:t>COMMISSION OF TEXAS</w:t>
            </w:r>
          </w:p>
        </w:tc>
      </w:tr>
    </w:tbl>
    <w:p w:rsidR="001A2DFA" w:rsidRPr="001A2DFA" w:rsidRDefault="00005B49" w:rsidP="001A2DFA">
      <w:pPr>
        <w:pStyle w:val="BodyText"/>
        <w:jc w:val="center"/>
        <w:rPr>
          <w:b/>
          <w:u w:val="single"/>
        </w:rPr>
      </w:pPr>
      <w:r w:rsidRPr="001A2DFA">
        <w:rPr>
          <w:b/>
          <w:u w:val="single"/>
        </w:rPr>
        <w:t>GOLDEN SPREAD ELECTRIC COOPERATIVE INC.'S MOTION TO INTERVENE</w:t>
      </w:r>
    </w:p>
    <w:p w:rsidR="001A2DFA" w:rsidRDefault="00005B49" w:rsidP="00A57689">
      <w:pPr>
        <w:pStyle w:val="BodyText"/>
        <w:spacing w:after="240"/>
      </w:pPr>
      <w:r>
        <w:t>TO THE HONORABLE PUBLIC UTILITY COMMISSION OF TEXAS:</w:t>
      </w:r>
    </w:p>
    <w:p w:rsidR="001A2DFA" w:rsidRDefault="00005B49" w:rsidP="001A2DFA">
      <w:pPr>
        <w:pStyle w:val="BodyText"/>
        <w:spacing w:before="0" w:line="480" w:lineRule="auto"/>
        <w:ind w:firstLine="720"/>
        <w:jc w:val="both"/>
      </w:pPr>
      <w:r>
        <w:t>COMES NOW, Golden Spread Electric Cooperative, Inc. (“Golden Spread”), and files this Motion to Intervene in the above-captioned proceeding, pursuant to Sections 22.103(b) and 2</w:t>
      </w:r>
      <w:bookmarkStart w:id="0" w:name="_GoBack"/>
      <w:bookmarkEnd w:id="0"/>
      <w:r>
        <w:t>2.104 of the Rules of Practice and Procedure of the Public Utility Commission of Texas (“Commission”).  In support thereof, Golden Spread shows the following:</w:t>
      </w:r>
    </w:p>
    <w:p w:rsidR="001A2DFA" w:rsidRDefault="00005B49" w:rsidP="001A2DFA">
      <w:pPr>
        <w:pStyle w:val="BodyText"/>
        <w:spacing w:before="0" w:line="480" w:lineRule="auto"/>
        <w:ind w:firstLine="720"/>
        <w:jc w:val="both"/>
      </w:pPr>
      <w:r>
        <w:t>Golden Spread designates the following individuals as its authorized representatives for this proceeding and requests that all pleadings, notices, correspondence, or other documents be served upon the following:</w:t>
      </w:r>
    </w:p>
    <w:tbl>
      <w:tblPr>
        <w:tblStyle w:val="TableGrid"/>
        <w:tblW w:w="0" w:type="auto"/>
        <w:tblLook w:val="04A0" w:firstRow="1" w:lastRow="0" w:firstColumn="1" w:lastColumn="0" w:noHBand="0" w:noVBand="1"/>
      </w:tblPr>
      <w:tblGrid>
        <w:gridCol w:w="4675"/>
        <w:gridCol w:w="4675"/>
      </w:tblGrid>
      <w:tr w:rsidR="006B2F43" w:rsidTr="001A2DFA">
        <w:tc>
          <w:tcPr>
            <w:tcW w:w="4675" w:type="dxa"/>
            <w:tcBorders>
              <w:top w:val="nil"/>
              <w:left w:val="nil"/>
              <w:bottom w:val="nil"/>
              <w:right w:val="nil"/>
            </w:tcBorders>
          </w:tcPr>
          <w:p w:rsidR="001A2DFA" w:rsidRDefault="00005B49" w:rsidP="001A2DFA">
            <w:pPr>
              <w:pStyle w:val="BodyText"/>
              <w:spacing w:before="0"/>
            </w:pPr>
            <w:r>
              <w:t>Todd F. Kimbrough</w:t>
            </w:r>
          </w:p>
          <w:p w:rsidR="003B227D" w:rsidRDefault="00005B49" w:rsidP="001A2DFA">
            <w:pPr>
              <w:pStyle w:val="BodyText"/>
              <w:spacing w:before="0"/>
            </w:pPr>
            <w:r>
              <w:t>B</w:t>
            </w:r>
            <w:r>
              <w:rPr>
                <w:smallCaps/>
              </w:rPr>
              <w:t>alch</w:t>
            </w:r>
            <w:r>
              <w:t xml:space="preserve"> &amp; B</w:t>
            </w:r>
            <w:r>
              <w:rPr>
                <w:smallCaps/>
              </w:rPr>
              <w:t>ingham</w:t>
            </w:r>
            <w:r>
              <w:t xml:space="preserve"> LLP </w:t>
            </w:r>
          </w:p>
          <w:p w:rsidR="001A2DFA" w:rsidRDefault="00005B49" w:rsidP="001A2DFA">
            <w:pPr>
              <w:pStyle w:val="BodyText"/>
              <w:spacing w:before="0"/>
            </w:pPr>
            <w:r>
              <w:t>919 Congress Avenue</w:t>
            </w:r>
          </w:p>
          <w:p w:rsidR="001A2DFA" w:rsidRDefault="00005B49" w:rsidP="001A2DFA">
            <w:pPr>
              <w:pStyle w:val="BodyText"/>
              <w:spacing w:before="0"/>
            </w:pPr>
            <w:r>
              <w:t>Suite 1110</w:t>
            </w:r>
          </w:p>
          <w:p w:rsidR="001A2DFA" w:rsidRDefault="00005B49" w:rsidP="001A2DFA">
            <w:pPr>
              <w:pStyle w:val="BodyText"/>
              <w:spacing w:before="0"/>
            </w:pPr>
            <w:r>
              <w:t>Austin, Texas 78701</w:t>
            </w:r>
          </w:p>
          <w:p w:rsidR="001A2DFA" w:rsidRDefault="00005B49" w:rsidP="001A2DFA">
            <w:pPr>
              <w:pStyle w:val="BodyText"/>
              <w:spacing w:before="0"/>
            </w:pPr>
            <w:r>
              <w:t>Telephone: (713) 362-2554</w:t>
            </w:r>
          </w:p>
          <w:p w:rsidR="001A2DFA" w:rsidRDefault="00005B49" w:rsidP="001A2DFA">
            <w:pPr>
              <w:pStyle w:val="BodyText"/>
              <w:spacing w:before="0"/>
            </w:pPr>
            <w:r>
              <w:t>Fax: (866) 258-8980</w:t>
            </w:r>
          </w:p>
          <w:p w:rsidR="001A2DFA" w:rsidRDefault="00005B49" w:rsidP="001A2DFA">
            <w:pPr>
              <w:pStyle w:val="BodyText"/>
              <w:spacing w:before="0"/>
            </w:pPr>
            <w:r>
              <w:t>Email: tkimbrough@balch.com</w:t>
            </w:r>
          </w:p>
        </w:tc>
        <w:tc>
          <w:tcPr>
            <w:tcW w:w="4675" w:type="dxa"/>
            <w:tcBorders>
              <w:top w:val="nil"/>
              <w:left w:val="nil"/>
              <w:bottom w:val="nil"/>
              <w:right w:val="nil"/>
            </w:tcBorders>
          </w:tcPr>
          <w:p w:rsidR="001A2DFA" w:rsidRDefault="00005B49" w:rsidP="001A2DFA">
            <w:pPr>
              <w:pStyle w:val="BodyText"/>
              <w:spacing w:before="0"/>
            </w:pPr>
            <w:r>
              <w:t xml:space="preserve">Maggie Berry </w:t>
            </w:r>
          </w:p>
          <w:p w:rsidR="001A2DFA" w:rsidRDefault="00005B49" w:rsidP="001A2DFA">
            <w:pPr>
              <w:pStyle w:val="BodyText"/>
              <w:spacing w:before="0"/>
            </w:pPr>
            <w:r>
              <w:t>Associate General Counsel</w:t>
            </w:r>
          </w:p>
          <w:p w:rsidR="001A2DFA" w:rsidRDefault="00005B49" w:rsidP="001A2DFA">
            <w:pPr>
              <w:pStyle w:val="BodyText"/>
              <w:spacing w:before="0"/>
            </w:pPr>
            <w:r>
              <w:t>Golden Spread Electric Cooperative, Inc.</w:t>
            </w:r>
          </w:p>
          <w:p w:rsidR="001A2DFA" w:rsidRDefault="00005B49" w:rsidP="001A2DFA">
            <w:pPr>
              <w:pStyle w:val="BodyText"/>
              <w:spacing w:before="0"/>
            </w:pPr>
            <w:r>
              <w:t>905 S. Fillmore, Suite 300 (79101)</w:t>
            </w:r>
          </w:p>
          <w:p w:rsidR="001A2DFA" w:rsidRDefault="00005B49" w:rsidP="001A2DFA">
            <w:pPr>
              <w:pStyle w:val="BodyText"/>
              <w:spacing w:before="0"/>
            </w:pPr>
            <w:r>
              <w:t>P.O. Box 9898</w:t>
            </w:r>
          </w:p>
          <w:p w:rsidR="001A2DFA" w:rsidRDefault="00005B49" w:rsidP="001A2DFA">
            <w:pPr>
              <w:pStyle w:val="BodyText"/>
              <w:spacing w:before="0"/>
            </w:pPr>
            <w:r>
              <w:t>Amarillo, Texas 79105-5898</w:t>
            </w:r>
          </w:p>
          <w:p w:rsidR="001A2DFA" w:rsidRDefault="00005B49" w:rsidP="001A2DFA">
            <w:pPr>
              <w:pStyle w:val="BodyText"/>
              <w:spacing w:before="0"/>
            </w:pPr>
            <w:r>
              <w:t>Telephone: (806) 349-4069</w:t>
            </w:r>
          </w:p>
          <w:p w:rsidR="001A2DFA" w:rsidRDefault="00005B49" w:rsidP="001A2DFA">
            <w:pPr>
              <w:pStyle w:val="BodyText"/>
              <w:spacing w:before="0"/>
            </w:pPr>
            <w:r>
              <w:t>Fax: (806) 374-2922</w:t>
            </w:r>
          </w:p>
          <w:p w:rsidR="001A2DFA" w:rsidRDefault="00005B49" w:rsidP="001A2DFA">
            <w:pPr>
              <w:pStyle w:val="BodyText"/>
              <w:spacing w:before="0"/>
            </w:pPr>
            <w:r>
              <w:t>Email: mberry@gsec.coop</w:t>
            </w:r>
          </w:p>
        </w:tc>
      </w:tr>
    </w:tbl>
    <w:p w:rsidR="001A2DFA" w:rsidRDefault="001A2DFA" w:rsidP="001A2DFA">
      <w:pPr>
        <w:pStyle w:val="BodyText"/>
        <w:spacing w:before="0"/>
      </w:pPr>
    </w:p>
    <w:p w:rsidR="00897D04" w:rsidRDefault="00005B49">
      <w:pPr>
        <w:rPr>
          <w:szCs w:val="20"/>
        </w:rPr>
      </w:pPr>
      <w:r>
        <w:br w:type="page"/>
      </w:r>
    </w:p>
    <w:p w:rsidR="001A2DFA" w:rsidRDefault="001A2DFA" w:rsidP="001A2DFA">
      <w:pPr>
        <w:pStyle w:val="BodyText"/>
        <w:spacing w:before="0"/>
      </w:pPr>
    </w:p>
    <w:p w:rsidR="001A2DFA" w:rsidRPr="00205835" w:rsidRDefault="00005B49" w:rsidP="00B07F1D">
      <w:pPr>
        <w:pStyle w:val="BodyText"/>
        <w:numPr>
          <w:ilvl w:val="0"/>
          <w:numId w:val="31"/>
        </w:numPr>
        <w:spacing w:before="0"/>
        <w:ind w:hanging="720"/>
        <w:jc w:val="center"/>
        <w:rPr>
          <w:b/>
          <w:u w:val="single"/>
        </w:rPr>
      </w:pPr>
      <w:r w:rsidRPr="00205835">
        <w:rPr>
          <w:b/>
          <w:u w:val="single"/>
        </w:rPr>
        <w:t>GOLDEN SPREAD</w:t>
      </w:r>
    </w:p>
    <w:p w:rsidR="001A2DFA" w:rsidRDefault="001A2DFA" w:rsidP="001A2DFA">
      <w:pPr>
        <w:pStyle w:val="BodyText"/>
        <w:spacing w:before="0"/>
        <w:jc w:val="center"/>
      </w:pPr>
    </w:p>
    <w:p w:rsidR="001A2DFA" w:rsidRDefault="00005B49" w:rsidP="00A57689">
      <w:pPr>
        <w:pStyle w:val="BodyText"/>
        <w:spacing w:before="0" w:line="480" w:lineRule="auto"/>
        <w:ind w:firstLine="720"/>
        <w:jc w:val="both"/>
      </w:pPr>
      <w:r>
        <w:t>Golden Spread is a non-profit electric generation and transmission cooperative organized</w:t>
      </w:r>
      <w:r w:rsidR="00BB3F26">
        <w:t xml:space="preserve"> </w:t>
      </w:r>
      <w:r>
        <w:t>under Texas law with its principal place of business in Amarillo, Texas. Its main corporate</w:t>
      </w:r>
      <w:r w:rsidR="00BB3F26">
        <w:t xml:space="preserve"> purpose is to supply cost effective and reliable wholesale electric power to its sixteen (16) member non-profit distribution cooperatives (“Members”).</w:t>
      </w:r>
      <w:r>
        <w:rPr>
          <w:rStyle w:val="FootnoteReference"/>
        </w:rPr>
        <w:footnoteReference w:id="1"/>
      </w:r>
      <w:r w:rsidR="00BB3F26">
        <w:t xml:space="preserve">  Golden Spread’s Members serve about </w:t>
      </w:r>
      <w:r w:rsidR="001A45A8">
        <w:t>3</w:t>
      </w:r>
      <w:r w:rsidR="001633EF">
        <w:t>10</w:t>
      </w:r>
      <w:r w:rsidR="00BB3F26">
        <w:t>,000 retail electric meters serving their Member-Consumers located over an expansive area, including the Panhandle, South Plains and Edwards Plateau regions of Texas (covering twenty-four percent (24%) of the state, the Panhandle of Oklahoma, and small portions of Southwestern Kansas and Southeastern Colorado.</w:t>
      </w:r>
    </w:p>
    <w:p w:rsidR="00BB3F26" w:rsidRPr="00205835" w:rsidRDefault="00005B49" w:rsidP="00B07F1D">
      <w:pPr>
        <w:pStyle w:val="BodyText"/>
        <w:numPr>
          <w:ilvl w:val="0"/>
          <w:numId w:val="31"/>
        </w:numPr>
        <w:spacing w:before="0"/>
        <w:ind w:hanging="720"/>
        <w:jc w:val="center"/>
        <w:rPr>
          <w:b/>
          <w:u w:val="single"/>
        </w:rPr>
      </w:pPr>
      <w:r w:rsidRPr="00205835">
        <w:rPr>
          <w:b/>
          <w:u w:val="single"/>
        </w:rPr>
        <w:t>NATURE OF THE CASE</w:t>
      </w:r>
    </w:p>
    <w:p w:rsidR="009C3DB7" w:rsidRPr="009C3DB7" w:rsidRDefault="00005B49" w:rsidP="006B46E1">
      <w:pPr>
        <w:pStyle w:val="BodyText"/>
        <w:spacing w:line="480" w:lineRule="auto"/>
        <w:ind w:firstLine="720"/>
        <w:jc w:val="both"/>
      </w:pPr>
      <w:r>
        <w:t>On July 16, 2021, Electric Reliability Council of Texas, Inc. (“ERCOT”) filed an application for a debt obligation order to finance default balances pursuant to Chapter 39, Subchapter M, of the Public Utility Regulatory Act.</w:t>
      </w:r>
    </w:p>
    <w:p w:rsidR="009C3DB7" w:rsidRPr="00205835" w:rsidRDefault="00005B49" w:rsidP="00B07F1D">
      <w:pPr>
        <w:pStyle w:val="ListParagraph"/>
        <w:numPr>
          <w:ilvl w:val="0"/>
          <w:numId w:val="31"/>
        </w:numPr>
        <w:ind w:hanging="720"/>
        <w:jc w:val="center"/>
        <w:rPr>
          <w:b/>
          <w:szCs w:val="20"/>
          <w:u w:val="single"/>
        </w:rPr>
      </w:pPr>
      <w:r w:rsidRPr="00205835">
        <w:rPr>
          <w:b/>
          <w:u w:val="single"/>
        </w:rPr>
        <w:t>JUSTICIABLE INTERESTS</w:t>
      </w:r>
    </w:p>
    <w:p w:rsidR="009C3DB7" w:rsidRDefault="009C3DB7" w:rsidP="009C3DB7">
      <w:pPr>
        <w:pStyle w:val="BodyText"/>
        <w:spacing w:before="0"/>
        <w:jc w:val="center"/>
        <w:rPr>
          <w:b/>
        </w:rPr>
      </w:pPr>
    </w:p>
    <w:p w:rsidR="00205835" w:rsidRDefault="00005B49" w:rsidP="00205835">
      <w:pPr>
        <w:pStyle w:val="BodyText"/>
        <w:spacing w:before="0" w:line="480" w:lineRule="auto"/>
        <w:ind w:firstLine="720"/>
        <w:jc w:val="both"/>
      </w:pPr>
      <w:r>
        <w:t xml:space="preserve">Golden Spread and its Members will be directly affected by the Commission’s decision in this Docket because charges approved by the Commission in this proceeding will be applied to Golden Spread and its Members. Consequently, Golden Spread has a justiciable interest in this proceeding and will be directly affected by the Commission’s decision in this proceeding.  No </w:t>
      </w:r>
      <w:r>
        <w:lastRenderedPageBreak/>
        <w:t>other entity can adequately represent Golden Spread’s interests, so Golden Spread seeks to intervene in this proceeding to protect its interests. Golden Spread has therefore demonstrated standing to intervene as required by 16 Tex. Admin. Code § 22.103.</w:t>
      </w:r>
    </w:p>
    <w:p w:rsidR="009C3DB7" w:rsidRPr="00205835" w:rsidRDefault="00005B49" w:rsidP="00B07F1D">
      <w:pPr>
        <w:pStyle w:val="ListParagraph"/>
        <w:numPr>
          <w:ilvl w:val="0"/>
          <w:numId w:val="31"/>
        </w:numPr>
        <w:ind w:hanging="720"/>
        <w:jc w:val="center"/>
        <w:rPr>
          <w:b/>
          <w:szCs w:val="20"/>
          <w:u w:val="single"/>
        </w:rPr>
      </w:pPr>
      <w:r w:rsidRPr="00205835">
        <w:rPr>
          <w:b/>
          <w:szCs w:val="20"/>
          <w:u w:val="single"/>
        </w:rPr>
        <w:t>CONCLUSION</w:t>
      </w:r>
    </w:p>
    <w:p w:rsidR="001A2DFA" w:rsidRDefault="001A2DFA" w:rsidP="001A2DFA">
      <w:pPr>
        <w:pStyle w:val="BodyText"/>
        <w:spacing w:before="0"/>
      </w:pPr>
    </w:p>
    <w:p w:rsidR="009C3DB7" w:rsidRDefault="00005B49" w:rsidP="009C3DB7">
      <w:pPr>
        <w:pStyle w:val="BodyText"/>
        <w:spacing w:before="0" w:line="480" w:lineRule="auto"/>
        <w:ind w:firstLine="720"/>
        <w:jc w:val="both"/>
      </w:pPr>
      <w:r>
        <w:t xml:space="preserve">For the above stated reasons, Golden Spread respectfully requests that the Commission grant this Motion to Intervene and admit Golden Spread as an </w:t>
      </w:r>
      <w:proofErr w:type="spellStart"/>
      <w:r>
        <w:t>intervenor</w:t>
      </w:r>
      <w:proofErr w:type="spellEnd"/>
      <w:r>
        <w:t xml:space="preserve"> in this proceeding for all purposes, and for such other relief to which it may be justly entitled.</w:t>
      </w:r>
    </w:p>
    <w:p w:rsidR="009C3DB7" w:rsidRDefault="009C3DB7" w:rsidP="001A2DFA">
      <w:pPr>
        <w:pStyle w:val="BodyText"/>
        <w:spacing w:before="0"/>
      </w:pPr>
    </w:p>
    <w:p w:rsidR="003B227D" w:rsidRDefault="00005B49" w:rsidP="009C3DB7">
      <w:pPr>
        <w:pStyle w:val="BodyText"/>
        <w:spacing w:before="0"/>
        <w:ind w:left="4320"/>
      </w:pPr>
      <w:r>
        <w:t>Respectfully submitted,</w:t>
      </w:r>
    </w:p>
    <w:p w:rsidR="00205835" w:rsidRDefault="00205835" w:rsidP="009C3DB7">
      <w:pPr>
        <w:pStyle w:val="BodyText"/>
        <w:spacing w:before="0"/>
        <w:ind w:left="4320"/>
      </w:pPr>
    </w:p>
    <w:p w:rsidR="00205835" w:rsidRDefault="00205835" w:rsidP="009C3DB7">
      <w:pPr>
        <w:pStyle w:val="BodyText"/>
        <w:spacing w:before="0"/>
        <w:ind w:left="4320"/>
      </w:pPr>
    </w:p>
    <w:p w:rsidR="003B227D" w:rsidRPr="00205835" w:rsidRDefault="00005B49" w:rsidP="00205835">
      <w:pPr>
        <w:pStyle w:val="BodyText"/>
        <w:pBdr>
          <w:bottom w:val="single" w:sz="4" w:space="1" w:color="auto"/>
        </w:pBdr>
        <w:spacing w:before="0"/>
        <w:ind w:left="4320" w:right="2070"/>
      </w:pPr>
      <w:r w:rsidRPr="00205835">
        <w:t>/s/ Todd Kimbrough</w:t>
      </w:r>
    </w:p>
    <w:p w:rsidR="001A2DFA" w:rsidRDefault="00005B49" w:rsidP="009C3DB7">
      <w:pPr>
        <w:pStyle w:val="BodyText"/>
        <w:spacing w:before="0"/>
        <w:ind w:left="4320"/>
      </w:pPr>
      <w:r>
        <w:t>Todd F. Kimbrough</w:t>
      </w:r>
    </w:p>
    <w:p w:rsidR="00194DDA" w:rsidRDefault="00005B49" w:rsidP="009C3DB7">
      <w:pPr>
        <w:pStyle w:val="BodyText"/>
        <w:spacing w:before="0"/>
        <w:ind w:left="4320"/>
      </w:pPr>
      <w:r>
        <w:t>Texas Bar No. 24050878</w:t>
      </w:r>
    </w:p>
    <w:p w:rsidR="001A2DFA" w:rsidRDefault="00005B49" w:rsidP="009C3DB7">
      <w:pPr>
        <w:pStyle w:val="BodyText"/>
        <w:spacing w:before="0"/>
        <w:ind w:left="4320"/>
      </w:pPr>
      <w:r>
        <w:t>B</w:t>
      </w:r>
      <w:r>
        <w:rPr>
          <w:smallCaps/>
        </w:rPr>
        <w:t>alch</w:t>
      </w:r>
      <w:r>
        <w:t xml:space="preserve"> &amp; B</w:t>
      </w:r>
      <w:r>
        <w:rPr>
          <w:smallCaps/>
        </w:rPr>
        <w:t>ingham</w:t>
      </w:r>
      <w:r>
        <w:t xml:space="preserve"> LLP</w:t>
      </w:r>
    </w:p>
    <w:p w:rsidR="001A2DFA" w:rsidRDefault="00005B49" w:rsidP="009C3DB7">
      <w:pPr>
        <w:pStyle w:val="BodyText"/>
        <w:spacing w:before="0"/>
        <w:ind w:left="4320"/>
      </w:pPr>
      <w:r>
        <w:t>919 Congress Avenue</w:t>
      </w:r>
    </w:p>
    <w:p w:rsidR="001A2DFA" w:rsidRDefault="00005B49" w:rsidP="009C3DB7">
      <w:pPr>
        <w:pStyle w:val="BodyText"/>
        <w:spacing w:before="0"/>
        <w:ind w:left="4320"/>
      </w:pPr>
      <w:r>
        <w:t>Suite 1110</w:t>
      </w:r>
    </w:p>
    <w:p w:rsidR="001A2DFA" w:rsidRDefault="00005B49" w:rsidP="009C3DB7">
      <w:pPr>
        <w:pStyle w:val="BodyText"/>
        <w:spacing w:before="0"/>
        <w:ind w:left="4320"/>
      </w:pPr>
      <w:r>
        <w:t>Austin, Texas 78701</w:t>
      </w:r>
    </w:p>
    <w:p w:rsidR="001A2DFA" w:rsidRDefault="00005B49" w:rsidP="009C3DB7">
      <w:pPr>
        <w:pStyle w:val="BodyText"/>
        <w:spacing w:before="0"/>
        <w:ind w:left="4320"/>
      </w:pPr>
      <w:r>
        <w:t>Telephone: (713) 362-2554</w:t>
      </w:r>
    </w:p>
    <w:p w:rsidR="003B227D" w:rsidRDefault="00005B49" w:rsidP="009C3DB7">
      <w:pPr>
        <w:pStyle w:val="BodyText"/>
        <w:spacing w:before="0"/>
        <w:ind w:left="4320"/>
      </w:pPr>
      <w:r>
        <w:t>Fax: (866) 258-8980</w:t>
      </w:r>
    </w:p>
    <w:p w:rsidR="001A2DFA" w:rsidRDefault="00005B49" w:rsidP="009C3DB7">
      <w:pPr>
        <w:pStyle w:val="BodyText"/>
        <w:spacing w:before="0"/>
        <w:ind w:left="4320"/>
      </w:pPr>
      <w:r>
        <w:t xml:space="preserve">Email: </w:t>
      </w:r>
      <w:r w:rsidR="003B227D" w:rsidRPr="007634B8">
        <w:t>tkimbrough@balch.com</w:t>
      </w:r>
      <w:r>
        <w:t xml:space="preserve"> </w:t>
      </w:r>
    </w:p>
    <w:p w:rsidR="003B227D" w:rsidRDefault="003B227D" w:rsidP="009C3DB7">
      <w:pPr>
        <w:pStyle w:val="BodyText"/>
        <w:spacing w:before="0"/>
        <w:ind w:left="4320"/>
      </w:pPr>
    </w:p>
    <w:p w:rsidR="003B227D" w:rsidRDefault="00005B49" w:rsidP="009C3DB7">
      <w:pPr>
        <w:pStyle w:val="BodyText"/>
        <w:spacing w:before="0"/>
        <w:ind w:left="4320"/>
      </w:pPr>
      <w:r>
        <w:t xml:space="preserve">Maggie Berry </w:t>
      </w:r>
    </w:p>
    <w:p w:rsidR="00194DDA" w:rsidRDefault="00005B49" w:rsidP="009C3DB7">
      <w:pPr>
        <w:pStyle w:val="BodyText"/>
        <w:spacing w:before="0"/>
        <w:ind w:left="4320"/>
      </w:pPr>
      <w:r>
        <w:t xml:space="preserve">Texas Bar No. </w:t>
      </w:r>
      <w:r w:rsidRPr="00194DDA">
        <w:t>24094541</w:t>
      </w:r>
    </w:p>
    <w:p w:rsidR="003B227D" w:rsidRDefault="00005B49" w:rsidP="009C3DB7">
      <w:pPr>
        <w:pStyle w:val="BodyText"/>
        <w:spacing w:before="0"/>
        <w:ind w:left="4320"/>
      </w:pPr>
      <w:r>
        <w:t>Associate General Counsel</w:t>
      </w:r>
    </w:p>
    <w:p w:rsidR="003B227D" w:rsidRDefault="00005B49" w:rsidP="009C3DB7">
      <w:pPr>
        <w:pStyle w:val="BodyText"/>
        <w:spacing w:before="0"/>
        <w:ind w:left="4320"/>
      </w:pPr>
      <w:r>
        <w:t>Golden Spread Electric Cooperative, Inc.</w:t>
      </w:r>
    </w:p>
    <w:p w:rsidR="003B227D" w:rsidRDefault="00005B49" w:rsidP="009C3DB7">
      <w:pPr>
        <w:pStyle w:val="BodyText"/>
        <w:spacing w:before="0"/>
        <w:ind w:left="4320"/>
      </w:pPr>
      <w:r>
        <w:t>905 S. Fillmore, Suite 300 (79101)</w:t>
      </w:r>
    </w:p>
    <w:p w:rsidR="003B227D" w:rsidRDefault="00005B49" w:rsidP="009C3DB7">
      <w:pPr>
        <w:pStyle w:val="BodyText"/>
        <w:spacing w:before="0"/>
        <w:ind w:left="4320"/>
      </w:pPr>
      <w:r>
        <w:t>P.O. Box 9898</w:t>
      </w:r>
    </w:p>
    <w:p w:rsidR="003B227D" w:rsidRDefault="00005B49" w:rsidP="009C3DB7">
      <w:pPr>
        <w:pStyle w:val="BodyText"/>
        <w:spacing w:before="0"/>
        <w:ind w:left="4320"/>
      </w:pPr>
      <w:r>
        <w:t>Amarillo, Texas 79105-5898</w:t>
      </w:r>
    </w:p>
    <w:p w:rsidR="003B227D" w:rsidRDefault="00005B49" w:rsidP="009C3DB7">
      <w:pPr>
        <w:pStyle w:val="BodyText"/>
        <w:spacing w:before="0"/>
        <w:ind w:left="4320"/>
      </w:pPr>
      <w:r>
        <w:t>Telephone: (806) 349-4069</w:t>
      </w:r>
    </w:p>
    <w:p w:rsidR="003B227D" w:rsidRDefault="00005B49" w:rsidP="009C3DB7">
      <w:pPr>
        <w:pStyle w:val="BodyText"/>
        <w:spacing w:before="0"/>
        <w:ind w:left="4320"/>
      </w:pPr>
      <w:r>
        <w:t>Fax: (806) 374-2922</w:t>
      </w:r>
    </w:p>
    <w:p w:rsidR="003B227D" w:rsidRDefault="00005B49" w:rsidP="009C3DB7">
      <w:pPr>
        <w:pStyle w:val="BodyText"/>
        <w:spacing w:before="0"/>
        <w:ind w:left="4320"/>
      </w:pPr>
      <w:r>
        <w:t xml:space="preserve">Email: </w:t>
      </w:r>
      <w:r w:rsidR="006B1226" w:rsidRPr="00606D42">
        <w:t>mberry@gsec.coop</w:t>
      </w:r>
    </w:p>
    <w:p w:rsidR="003F2829" w:rsidRDefault="003F2829" w:rsidP="009C3DB7">
      <w:pPr>
        <w:pStyle w:val="BodyText"/>
        <w:spacing w:before="0"/>
        <w:ind w:left="4320"/>
      </w:pPr>
    </w:p>
    <w:p w:rsidR="006B1226" w:rsidRDefault="00005B49" w:rsidP="009C3DB7">
      <w:pPr>
        <w:pStyle w:val="BodyText"/>
        <w:spacing w:before="0"/>
        <w:ind w:left="4320"/>
      </w:pPr>
      <w:r>
        <w:rPr>
          <w:b/>
        </w:rPr>
        <w:t>ATTORNEYS FOR GOLDEN SPREAD ELECTRIC COOPERATIVE, INC.</w:t>
      </w:r>
    </w:p>
    <w:p w:rsidR="003F2829" w:rsidRDefault="00005B49">
      <w:pPr>
        <w:rPr>
          <w:b/>
          <w:color w:val="231F20"/>
          <w:u w:val="single" w:color="231F20"/>
        </w:rPr>
      </w:pPr>
      <w:r>
        <w:rPr>
          <w:b/>
          <w:color w:val="231F20"/>
          <w:u w:val="single" w:color="231F20"/>
        </w:rPr>
        <w:br w:type="page"/>
      </w:r>
    </w:p>
    <w:p w:rsidR="006B1226" w:rsidRDefault="00005B49" w:rsidP="006B1226">
      <w:pPr>
        <w:spacing w:line="259" w:lineRule="auto"/>
        <w:ind w:right="11"/>
        <w:jc w:val="center"/>
      </w:pPr>
      <w:r>
        <w:rPr>
          <w:b/>
          <w:color w:val="231F20"/>
          <w:u w:val="single" w:color="231F20"/>
        </w:rPr>
        <w:lastRenderedPageBreak/>
        <w:t>CERTIFICATE OF SERVICE</w:t>
      </w:r>
      <w:r>
        <w:rPr>
          <w:b/>
          <w:color w:val="231F20"/>
        </w:rPr>
        <w:t xml:space="preserve"> </w:t>
      </w:r>
    </w:p>
    <w:p w:rsidR="006B1226" w:rsidRDefault="006B1226" w:rsidP="006B1226">
      <w:pPr>
        <w:spacing w:line="259" w:lineRule="auto"/>
      </w:pPr>
    </w:p>
    <w:p w:rsidR="006B1226" w:rsidRDefault="00005B49" w:rsidP="006B1226">
      <w:pPr>
        <w:ind w:firstLine="720"/>
        <w:jc w:val="both"/>
        <w:rPr>
          <w:color w:val="231F20"/>
        </w:rPr>
      </w:pPr>
      <w:r w:rsidRPr="004B7B17">
        <w:rPr>
          <w:color w:val="231F20"/>
        </w:rPr>
        <w:t xml:space="preserve">I certify that a true and correct copy of this document was served by email, facsimile, hand-delivery, overnight delivery, or 1st Class U.S. Mail on all parties of record in this proceeding on </w:t>
      </w:r>
      <w:r>
        <w:rPr>
          <w:color w:val="231F20"/>
        </w:rPr>
        <w:t>July</w:t>
      </w:r>
      <w:r w:rsidRPr="004B7B17">
        <w:rPr>
          <w:color w:val="231F20"/>
        </w:rPr>
        <w:t xml:space="preserve"> </w:t>
      </w:r>
      <w:r>
        <w:rPr>
          <w:color w:val="231F20"/>
        </w:rPr>
        <w:t>27, 2021</w:t>
      </w:r>
      <w:r w:rsidRPr="004B7B17">
        <w:rPr>
          <w:color w:val="231F20"/>
        </w:rPr>
        <w:t>.</w:t>
      </w:r>
    </w:p>
    <w:p w:rsidR="006B1226" w:rsidRDefault="006B1226" w:rsidP="006B1226">
      <w:pPr>
        <w:ind w:firstLine="720"/>
        <w:rPr>
          <w:color w:val="231F20"/>
        </w:rPr>
      </w:pPr>
    </w:p>
    <w:p w:rsidR="006B1226" w:rsidRPr="00855441" w:rsidRDefault="00005B49" w:rsidP="006B1226">
      <w:pPr>
        <w:tabs>
          <w:tab w:val="left" w:pos="7639"/>
        </w:tabs>
        <w:spacing w:before="72"/>
        <w:ind w:left="5040"/>
        <w:rPr>
          <w:i/>
        </w:rPr>
      </w:pPr>
      <w:r w:rsidRPr="00855441">
        <w:rPr>
          <w:i/>
          <w:u w:val="single"/>
        </w:rPr>
        <w:t xml:space="preserve">/s/ </w:t>
      </w:r>
      <w:r>
        <w:rPr>
          <w:i/>
          <w:u w:val="single"/>
        </w:rPr>
        <w:t>Todd F. Kimbrough</w:t>
      </w:r>
    </w:p>
    <w:p w:rsidR="006B1226" w:rsidRPr="003F20C9" w:rsidRDefault="00005B49" w:rsidP="006B1226">
      <w:pPr>
        <w:pStyle w:val="ListParagraph"/>
        <w:ind w:left="3600" w:right="440" w:firstLine="1440"/>
        <w:jc w:val="both"/>
        <w:rPr>
          <w:color w:val="212121"/>
        </w:rPr>
      </w:pPr>
      <w:r>
        <w:rPr>
          <w:color w:val="212121"/>
        </w:rPr>
        <w:t xml:space="preserve">Todd F. Kimbrough </w:t>
      </w:r>
    </w:p>
    <w:p w:rsidR="001A2DFA" w:rsidRDefault="001A2DFA" w:rsidP="001A2DFA">
      <w:pPr>
        <w:pStyle w:val="BodyText"/>
      </w:pPr>
    </w:p>
    <w:sectPr w:rsidR="001A2DFA">
      <w:headerReference w:type="even" r:id="rId7"/>
      <w:headerReference w:type="default" r:id="rId8"/>
      <w:footerReference w:type="even" r:id="rId9"/>
      <w:footerReference w:type="default" r:id="rId10"/>
      <w:headerReference w:type="first" r:id="rId11"/>
      <w:footerReference w:type="first" r:id="rId12"/>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06AB" w:rsidRDefault="00005B49">
      <w:r>
        <w:separator/>
      </w:r>
    </w:p>
  </w:endnote>
  <w:endnote w:type="continuationSeparator" w:id="0">
    <w:p w:rsidR="00B206AB" w:rsidRDefault="00005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D18" w:rsidRDefault="00005B49">
    <w:pPr>
      <w:pStyle w:val="DocID"/>
    </w:pPr>
    <w:bookmarkStart w:id="1" w:name="_iDocIDField1cf84622-096e-4f5b-ab18-30c7"/>
    <w:r>
      <w:t>10491444.1</w:t>
    </w:r>
    <w:bookmarkEnd w:id="1"/>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D18" w:rsidRDefault="00005B49" w:rsidP="0099611C">
    <w:pPr>
      <w:pStyle w:val="Footer"/>
      <w:tabs>
        <w:tab w:val="clear" w:pos="4320"/>
        <w:tab w:val="clear" w:pos="8640"/>
        <w:tab w:val="center" w:pos="4680"/>
        <w:tab w:val="right" w:pos="9360"/>
      </w:tabs>
      <w:rPr>
        <w:b/>
        <w:sz w:val="20"/>
        <w:szCs w:val="20"/>
      </w:rPr>
    </w:pPr>
    <w:r w:rsidRPr="00205835">
      <w:rPr>
        <w:b/>
        <w:sz w:val="20"/>
        <w:szCs w:val="20"/>
      </w:rPr>
      <w:t>Motion to Intervene of Golden Spread Electric Cooperative, Inc.</w:t>
    </w:r>
    <w:r>
      <w:rPr>
        <w:b/>
        <w:sz w:val="20"/>
        <w:szCs w:val="20"/>
      </w:rPr>
      <w:tab/>
      <w:t xml:space="preserve">Page </w:t>
    </w:r>
    <w:r w:rsidRPr="00205835">
      <w:rPr>
        <w:rStyle w:val="PageNumber"/>
        <w:b/>
        <w:sz w:val="20"/>
        <w:szCs w:val="20"/>
      </w:rPr>
      <w:fldChar w:fldCharType="begin"/>
    </w:r>
    <w:r w:rsidRPr="00205835">
      <w:rPr>
        <w:rStyle w:val="PageNumber"/>
        <w:b/>
        <w:sz w:val="20"/>
        <w:szCs w:val="20"/>
      </w:rPr>
      <w:instrText xml:space="preserve"> PAGE </w:instrText>
    </w:r>
    <w:r w:rsidRPr="00205835">
      <w:rPr>
        <w:rStyle w:val="PageNumber"/>
        <w:b/>
        <w:sz w:val="20"/>
        <w:szCs w:val="20"/>
      </w:rPr>
      <w:fldChar w:fldCharType="separate"/>
    </w:r>
    <w:r w:rsidR="009462E7">
      <w:rPr>
        <w:rStyle w:val="PageNumber"/>
        <w:b/>
        <w:noProof/>
        <w:sz w:val="20"/>
        <w:szCs w:val="20"/>
      </w:rPr>
      <w:t>4</w:t>
    </w:r>
    <w:r w:rsidRPr="00205835">
      <w:rPr>
        <w:rStyle w:val="PageNumber"/>
        <w:b/>
        <w:sz w:val="20"/>
        <w:szCs w:val="20"/>
      </w:rPr>
      <w:fldChar w:fldCharType="end"/>
    </w:r>
  </w:p>
  <w:p w:rsidR="00626D18" w:rsidRPr="0099611C" w:rsidRDefault="00005B49" w:rsidP="0099611C">
    <w:pPr>
      <w:pStyle w:val="Footer"/>
      <w:tabs>
        <w:tab w:val="clear" w:pos="4320"/>
        <w:tab w:val="clear" w:pos="8640"/>
        <w:tab w:val="center" w:pos="4680"/>
        <w:tab w:val="right" w:pos="9360"/>
      </w:tabs>
      <w:rPr>
        <w:rStyle w:val="PageNumber"/>
      </w:rPr>
    </w:pPr>
    <w:r>
      <w:rPr>
        <w:b/>
        <w:sz w:val="20"/>
        <w:szCs w:val="20"/>
      </w:rPr>
      <w:t>Docket No. 5232</w:t>
    </w:r>
    <w:r w:rsidR="00DE49CD">
      <w:rPr>
        <w:b/>
        <w:sz w:val="20"/>
        <w:szCs w:val="20"/>
      </w:rPr>
      <w:t>1</w:t>
    </w:r>
    <w:r>
      <w:tab/>
    </w:r>
  </w:p>
  <w:p w:rsidR="00626D18" w:rsidRDefault="00626D18">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3EF" w:rsidRDefault="001633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665F" w:rsidRDefault="00005B49">
      <w:r>
        <w:separator/>
      </w:r>
    </w:p>
  </w:footnote>
  <w:footnote w:type="continuationSeparator" w:id="0">
    <w:p w:rsidR="00EA665F" w:rsidRDefault="00005B49">
      <w:r>
        <w:continuationSeparator/>
      </w:r>
    </w:p>
  </w:footnote>
  <w:footnote w:id="1">
    <w:p w:rsidR="00BB3F26" w:rsidRDefault="00005B49" w:rsidP="00017418">
      <w:pPr>
        <w:pStyle w:val="FootnoteText"/>
        <w:jc w:val="both"/>
      </w:pPr>
      <w:r>
        <w:rPr>
          <w:rStyle w:val="FootnoteReference"/>
        </w:rPr>
        <w:footnoteRef/>
      </w:r>
      <w:r>
        <w:t xml:space="preserve"> </w:t>
      </w:r>
      <w:r w:rsidR="003B227D">
        <w:t>Fifteen (15) of Golden Spread’</w:t>
      </w:r>
      <w:r w:rsidR="00017418">
        <w:t xml:space="preserve">s sixteen (16) distribution cooperative members operate in Texas. They are Bailey County Electric Cooperative Association (Muleshoe, Texas); Big Country Electric Cooperative, Inc. (Roby, Texas); Coleman County Electric Cooperative, Inc. (Coleman, Texas); Concho Valley Electric Cooperative, Inc. (San Angelo, Texas); Deaf Smith Electric Cooperative, Inc. (Hereford, Texas); Greenbelt Electric Cooperative, Inc. (Wellington, Texas); Lamb County Electric Cooperative, Inc. (Littlefield, Texas); Lighthouse Electric Cooperative, Inc. (Floydada, Texas); </w:t>
      </w:r>
      <w:proofErr w:type="spellStart"/>
      <w:r w:rsidR="00017418">
        <w:t>Lyntegar</w:t>
      </w:r>
      <w:proofErr w:type="spellEnd"/>
      <w:r w:rsidR="00017418">
        <w:t xml:space="preserve"> Electric Cooperative, Inc. (Tahoka, Texas); North Plains Electric Cooperative, Inc. (Perryton, Texas); Rita Blanca Electric Cooperative, Inc. (Dalhart, Texas); South Plains Electric Cooperative, Inc. (Lubbock, Texas); Southwest Texas Electric Cooperative, Inc. (Eldorado, Texas); Swisher Electric Cooperative, Inc. (Tulia, Texas); and Taylor Electric Cooperative, Inc. (Merkel, Texas). Golden Spread also serves Tri-County Electric Cooperative, Inc. (Hooker, Oklahoma).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3EF" w:rsidRDefault="001633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3EF" w:rsidRDefault="001633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3EF" w:rsidRDefault="001633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7F6363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B5E52D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CD61A4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BC03F8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EB08B3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D10199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D62E65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636933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DFCB74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8A6612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FEB5AA8"/>
    <w:multiLevelType w:val="multilevel"/>
    <w:tmpl w:val="F99203A4"/>
    <w:lvl w:ilvl="0">
      <w:start w:val="1"/>
      <w:numFmt w:val="decimal"/>
      <w:lvlText w:val="%1."/>
      <w:lvlJc w:val="left"/>
      <w:pPr>
        <w:tabs>
          <w:tab w:val="num" w:pos="720"/>
        </w:tabs>
        <w:ind w:left="720" w:hanging="720"/>
      </w:pPr>
      <w:rPr>
        <w:rFonts w:hint="default"/>
        <w:vanish w:val="0"/>
        <w:u w:val="none"/>
      </w:rPr>
    </w:lvl>
    <w:lvl w:ilvl="1">
      <w:start w:val="1"/>
      <w:numFmt w:val="lowerLetter"/>
      <w:lvlText w:val="%2."/>
      <w:lvlJc w:val="left"/>
      <w:pPr>
        <w:tabs>
          <w:tab w:val="num" w:pos="1440"/>
        </w:tabs>
        <w:ind w:left="1440" w:hanging="720"/>
      </w:pPr>
      <w:rPr>
        <w:rFonts w:hint="default"/>
        <w:vanish w:val="0"/>
        <w:u w:val="none"/>
      </w:rPr>
    </w:lvl>
    <w:lvl w:ilvl="2">
      <w:start w:val="1"/>
      <w:numFmt w:val="lowerRoman"/>
      <w:lvlText w:val="%3."/>
      <w:lvlJc w:val="left"/>
      <w:pPr>
        <w:tabs>
          <w:tab w:val="num" w:pos="2160"/>
        </w:tabs>
        <w:ind w:left="2160" w:hanging="720"/>
      </w:pPr>
      <w:rPr>
        <w:rFonts w:hint="default"/>
        <w:vanish w:val="0"/>
        <w:u w:val="none"/>
      </w:rPr>
    </w:lvl>
    <w:lvl w:ilvl="3">
      <w:start w:val="1"/>
      <w:numFmt w:val="lowerLetter"/>
      <w:lvlText w:val="%4)"/>
      <w:lvlJc w:val="left"/>
      <w:pPr>
        <w:tabs>
          <w:tab w:val="num" w:pos="2880"/>
        </w:tabs>
        <w:ind w:left="2880" w:hanging="720"/>
      </w:pPr>
      <w:rPr>
        <w:rFonts w:hint="default"/>
        <w:vanish w:val="0"/>
        <w:u w:val="none"/>
      </w:rPr>
    </w:lvl>
    <w:lvl w:ilvl="4">
      <w:start w:val="1"/>
      <w:numFmt w:val="lowerRoman"/>
      <w:lvlText w:val="%5)"/>
      <w:lvlJc w:val="left"/>
      <w:pPr>
        <w:tabs>
          <w:tab w:val="num" w:pos="3600"/>
        </w:tabs>
        <w:ind w:left="3600" w:hanging="720"/>
      </w:pPr>
      <w:rPr>
        <w:rFonts w:hint="default"/>
        <w:vanish w:val="0"/>
        <w:u w:val="none"/>
      </w:rPr>
    </w:lvl>
    <w:lvl w:ilvl="5">
      <w:start w:val="1"/>
      <w:numFmt w:val="lowerLetter"/>
      <w:lvlRestart w:val="0"/>
      <w:lvlText w:val="(%6)"/>
      <w:lvlJc w:val="left"/>
      <w:pPr>
        <w:tabs>
          <w:tab w:val="num" w:pos="4320"/>
        </w:tabs>
        <w:ind w:left="4320" w:hanging="720"/>
      </w:pPr>
      <w:rPr>
        <w:rFonts w:hint="default"/>
        <w:vanish w:val="0"/>
        <w:u w:val="none"/>
      </w:rPr>
    </w:lvl>
    <w:lvl w:ilvl="6">
      <w:start w:val="1"/>
      <w:numFmt w:val="upperRoman"/>
      <w:lvlText w:val="%7."/>
      <w:lvlJc w:val="left"/>
      <w:pPr>
        <w:tabs>
          <w:tab w:val="num" w:pos="1440"/>
        </w:tabs>
        <w:ind w:left="1440" w:hanging="720"/>
      </w:pPr>
      <w:rPr>
        <w:rFonts w:hint="default"/>
        <w:vanish w:val="0"/>
        <w:u w:val="none"/>
      </w:rPr>
    </w:lvl>
    <w:lvl w:ilvl="7">
      <w:start w:val="1"/>
      <w:numFmt w:val="upperLetter"/>
      <w:lvlText w:val="%8."/>
      <w:lvlJc w:val="left"/>
      <w:pPr>
        <w:tabs>
          <w:tab w:val="num" w:pos="2160"/>
        </w:tabs>
        <w:ind w:left="2160" w:hanging="720"/>
      </w:pPr>
      <w:rPr>
        <w:rFonts w:hint="default"/>
        <w:vanish w:val="0"/>
        <w:u w:val="none"/>
      </w:rPr>
    </w:lvl>
    <w:lvl w:ilvl="8">
      <w:start w:val="1"/>
      <w:numFmt w:val="decimal"/>
      <w:lvlText w:val="%9."/>
      <w:lvlJc w:val="left"/>
      <w:pPr>
        <w:tabs>
          <w:tab w:val="num" w:pos="2880"/>
        </w:tabs>
        <w:ind w:left="2880" w:hanging="720"/>
      </w:pPr>
      <w:rPr>
        <w:rFonts w:hint="default"/>
        <w:vanish w:val="0"/>
        <w:u w:val="none"/>
      </w:rPr>
    </w:lvl>
  </w:abstractNum>
  <w:abstractNum w:abstractNumId="11" w15:restartNumberingAfterBreak="0">
    <w:nsid w:val="25612D00"/>
    <w:multiLevelType w:val="hybridMultilevel"/>
    <w:tmpl w:val="18781956"/>
    <w:lvl w:ilvl="0" w:tplc="6026138A">
      <w:start w:val="1"/>
      <w:numFmt w:val="upperRoman"/>
      <w:lvlText w:val="%1."/>
      <w:lvlJc w:val="right"/>
      <w:pPr>
        <w:ind w:left="720" w:hanging="360"/>
      </w:pPr>
    </w:lvl>
    <w:lvl w:ilvl="1" w:tplc="1388CB48" w:tentative="1">
      <w:start w:val="1"/>
      <w:numFmt w:val="lowerLetter"/>
      <w:lvlText w:val="%2."/>
      <w:lvlJc w:val="left"/>
      <w:pPr>
        <w:ind w:left="1440" w:hanging="360"/>
      </w:pPr>
    </w:lvl>
    <w:lvl w:ilvl="2" w:tplc="0DE695AA" w:tentative="1">
      <w:start w:val="1"/>
      <w:numFmt w:val="lowerRoman"/>
      <w:lvlText w:val="%3."/>
      <w:lvlJc w:val="right"/>
      <w:pPr>
        <w:ind w:left="2160" w:hanging="180"/>
      </w:pPr>
    </w:lvl>
    <w:lvl w:ilvl="3" w:tplc="18B4124A" w:tentative="1">
      <w:start w:val="1"/>
      <w:numFmt w:val="decimal"/>
      <w:lvlText w:val="%4."/>
      <w:lvlJc w:val="left"/>
      <w:pPr>
        <w:ind w:left="2880" w:hanging="360"/>
      </w:pPr>
    </w:lvl>
    <w:lvl w:ilvl="4" w:tplc="F572C370" w:tentative="1">
      <w:start w:val="1"/>
      <w:numFmt w:val="lowerLetter"/>
      <w:lvlText w:val="%5."/>
      <w:lvlJc w:val="left"/>
      <w:pPr>
        <w:ind w:left="3600" w:hanging="360"/>
      </w:pPr>
    </w:lvl>
    <w:lvl w:ilvl="5" w:tplc="24F2E2E4" w:tentative="1">
      <w:start w:val="1"/>
      <w:numFmt w:val="lowerRoman"/>
      <w:lvlText w:val="%6."/>
      <w:lvlJc w:val="right"/>
      <w:pPr>
        <w:ind w:left="4320" w:hanging="180"/>
      </w:pPr>
    </w:lvl>
    <w:lvl w:ilvl="6" w:tplc="E7C86C4E" w:tentative="1">
      <w:start w:val="1"/>
      <w:numFmt w:val="decimal"/>
      <w:lvlText w:val="%7."/>
      <w:lvlJc w:val="left"/>
      <w:pPr>
        <w:ind w:left="5040" w:hanging="360"/>
      </w:pPr>
    </w:lvl>
    <w:lvl w:ilvl="7" w:tplc="592A3770" w:tentative="1">
      <w:start w:val="1"/>
      <w:numFmt w:val="lowerLetter"/>
      <w:lvlText w:val="%8."/>
      <w:lvlJc w:val="left"/>
      <w:pPr>
        <w:ind w:left="5760" w:hanging="360"/>
      </w:pPr>
    </w:lvl>
    <w:lvl w:ilvl="8" w:tplc="4CC8E9AC" w:tentative="1">
      <w:start w:val="1"/>
      <w:numFmt w:val="lowerRoman"/>
      <w:lvlText w:val="%9."/>
      <w:lvlJc w:val="right"/>
      <w:pPr>
        <w:ind w:left="6480" w:hanging="180"/>
      </w:pPr>
    </w:lvl>
  </w:abstractNum>
  <w:abstractNum w:abstractNumId="12" w15:restartNumberingAfterBreak="0">
    <w:nsid w:val="2A373242"/>
    <w:multiLevelType w:val="multilevel"/>
    <w:tmpl w:val="2662C158"/>
    <w:lvl w:ilvl="0">
      <w:start w:val="1"/>
      <w:numFmt w:val="decimal"/>
      <w:pStyle w:val="Heading1"/>
      <w:lvlText w:val="%1."/>
      <w:lvlJc w:val="left"/>
      <w:pPr>
        <w:tabs>
          <w:tab w:val="num" w:pos="720"/>
        </w:tabs>
        <w:ind w:left="720" w:hanging="720"/>
      </w:pPr>
      <w:rPr>
        <w:rFonts w:hint="default"/>
        <w:vanish w:val="0"/>
        <w:u w:val="none"/>
      </w:rPr>
    </w:lvl>
    <w:lvl w:ilvl="1">
      <w:start w:val="1"/>
      <w:numFmt w:val="lowerLetter"/>
      <w:pStyle w:val="Heading2"/>
      <w:lvlText w:val="%2."/>
      <w:lvlJc w:val="left"/>
      <w:pPr>
        <w:tabs>
          <w:tab w:val="num" w:pos="1440"/>
        </w:tabs>
        <w:ind w:left="1440" w:hanging="720"/>
      </w:pPr>
      <w:rPr>
        <w:rFonts w:hint="default"/>
        <w:vanish w:val="0"/>
        <w:u w:val="none"/>
      </w:rPr>
    </w:lvl>
    <w:lvl w:ilvl="2">
      <w:start w:val="1"/>
      <w:numFmt w:val="lowerRoman"/>
      <w:pStyle w:val="Heading3"/>
      <w:lvlText w:val="%3."/>
      <w:lvlJc w:val="left"/>
      <w:pPr>
        <w:tabs>
          <w:tab w:val="num" w:pos="2160"/>
        </w:tabs>
        <w:ind w:left="2160" w:hanging="720"/>
      </w:pPr>
      <w:rPr>
        <w:rFonts w:hint="default"/>
        <w:vanish w:val="0"/>
        <w:u w:val="none"/>
      </w:rPr>
    </w:lvl>
    <w:lvl w:ilvl="3">
      <w:start w:val="1"/>
      <w:numFmt w:val="lowerLetter"/>
      <w:pStyle w:val="Heading4"/>
      <w:lvlText w:val="%4)"/>
      <w:lvlJc w:val="left"/>
      <w:pPr>
        <w:tabs>
          <w:tab w:val="num" w:pos="2880"/>
        </w:tabs>
        <w:ind w:left="2880" w:hanging="720"/>
      </w:pPr>
      <w:rPr>
        <w:rFonts w:hint="default"/>
        <w:vanish w:val="0"/>
        <w:u w:val="none"/>
      </w:rPr>
    </w:lvl>
    <w:lvl w:ilvl="4">
      <w:start w:val="1"/>
      <w:numFmt w:val="lowerRoman"/>
      <w:pStyle w:val="Heading5"/>
      <w:lvlText w:val="%5)"/>
      <w:lvlJc w:val="left"/>
      <w:pPr>
        <w:tabs>
          <w:tab w:val="num" w:pos="3600"/>
        </w:tabs>
        <w:ind w:left="3600" w:hanging="720"/>
      </w:pPr>
      <w:rPr>
        <w:rFonts w:hint="default"/>
        <w:vanish w:val="0"/>
        <w:u w:val="none"/>
      </w:rPr>
    </w:lvl>
    <w:lvl w:ilvl="5">
      <w:start w:val="1"/>
      <w:numFmt w:val="lowerLetter"/>
      <w:lvlRestart w:val="0"/>
      <w:pStyle w:val="Heading6"/>
      <w:lvlText w:val="(%6)"/>
      <w:lvlJc w:val="left"/>
      <w:pPr>
        <w:tabs>
          <w:tab w:val="num" w:pos="4320"/>
        </w:tabs>
        <w:ind w:left="4320" w:hanging="720"/>
      </w:pPr>
      <w:rPr>
        <w:rFonts w:hint="default"/>
        <w:vanish w:val="0"/>
        <w:u w:val="none"/>
      </w:rPr>
    </w:lvl>
    <w:lvl w:ilvl="6">
      <w:start w:val="1"/>
      <w:numFmt w:val="upperRoman"/>
      <w:pStyle w:val="Heading7"/>
      <w:lvlText w:val="%7."/>
      <w:lvlJc w:val="left"/>
      <w:pPr>
        <w:tabs>
          <w:tab w:val="num" w:pos="1440"/>
        </w:tabs>
        <w:ind w:left="1440" w:hanging="720"/>
      </w:pPr>
      <w:rPr>
        <w:rFonts w:hint="default"/>
        <w:vanish w:val="0"/>
        <w:u w:val="none"/>
      </w:rPr>
    </w:lvl>
    <w:lvl w:ilvl="7">
      <w:start w:val="1"/>
      <w:numFmt w:val="upperLetter"/>
      <w:pStyle w:val="Heading8"/>
      <w:lvlText w:val="%8."/>
      <w:lvlJc w:val="left"/>
      <w:pPr>
        <w:tabs>
          <w:tab w:val="num" w:pos="2160"/>
        </w:tabs>
        <w:ind w:left="2160" w:hanging="720"/>
      </w:pPr>
      <w:rPr>
        <w:rFonts w:hint="default"/>
        <w:vanish w:val="0"/>
        <w:u w:val="none"/>
      </w:rPr>
    </w:lvl>
    <w:lvl w:ilvl="8">
      <w:start w:val="1"/>
      <w:numFmt w:val="upperLetter"/>
      <w:pStyle w:val="Heading9"/>
      <w:suff w:val="nothing"/>
      <w:lvlText w:val="Exhibit %9"/>
      <w:lvlJc w:val="left"/>
      <w:pPr>
        <w:ind w:left="0" w:firstLine="0"/>
      </w:pPr>
      <w:rPr>
        <w:rFonts w:hint="default"/>
        <w:vanish w:val="0"/>
        <w:u w:val="none"/>
      </w:rPr>
    </w:lvl>
  </w:abstractNum>
  <w:abstractNum w:abstractNumId="13" w15:restartNumberingAfterBreak="0">
    <w:nsid w:val="2B4E0907"/>
    <w:multiLevelType w:val="multilevel"/>
    <w:tmpl w:val="F99203A4"/>
    <w:lvl w:ilvl="0">
      <w:start w:val="1"/>
      <w:numFmt w:val="decimal"/>
      <w:lvlText w:val="%1."/>
      <w:lvlJc w:val="left"/>
      <w:pPr>
        <w:tabs>
          <w:tab w:val="num" w:pos="720"/>
        </w:tabs>
        <w:ind w:left="720" w:hanging="720"/>
      </w:pPr>
      <w:rPr>
        <w:rFonts w:hint="default"/>
        <w:vanish w:val="0"/>
        <w:u w:val="none"/>
      </w:rPr>
    </w:lvl>
    <w:lvl w:ilvl="1">
      <w:start w:val="1"/>
      <w:numFmt w:val="lowerLetter"/>
      <w:lvlText w:val="%2."/>
      <w:lvlJc w:val="left"/>
      <w:pPr>
        <w:tabs>
          <w:tab w:val="num" w:pos="1440"/>
        </w:tabs>
        <w:ind w:left="1440" w:hanging="720"/>
      </w:pPr>
      <w:rPr>
        <w:rFonts w:hint="default"/>
        <w:vanish w:val="0"/>
        <w:u w:val="none"/>
      </w:rPr>
    </w:lvl>
    <w:lvl w:ilvl="2">
      <w:start w:val="1"/>
      <w:numFmt w:val="lowerRoman"/>
      <w:lvlText w:val="%3."/>
      <w:lvlJc w:val="left"/>
      <w:pPr>
        <w:tabs>
          <w:tab w:val="num" w:pos="2160"/>
        </w:tabs>
        <w:ind w:left="2160" w:hanging="720"/>
      </w:pPr>
      <w:rPr>
        <w:rFonts w:hint="default"/>
        <w:vanish w:val="0"/>
        <w:u w:val="none"/>
      </w:rPr>
    </w:lvl>
    <w:lvl w:ilvl="3">
      <w:start w:val="1"/>
      <w:numFmt w:val="lowerLetter"/>
      <w:lvlText w:val="%4)"/>
      <w:lvlJc w:val="left"/>
      <w:pPr>
        <w:tabs>
          <w:tab w:val="num" w:pos="2880"/>
        </w:tabs>
        <w:ind w:left="2880" w:hanging="720"/>
      </w:pPr>
      <w:rPr>
        <w:rFonts w:hint="default"/>
        <w:vanish w:val="0"/>
        <w:u w:val="none"/>
      </w:rPr>
    </w:lvl>
    <w:lvl w:ilvl="4">
      <w:start w:val="1"/>
      <w:numFmt w:val="lowerRoman"/>
      <w:lvlText w:val="%5)"/>
      <w:lvlJc w:val="left"/>
      <w:pPr>
        <w:tabs>
          <w:tab w:val="num" w:pos="3600"/>
        </w:tabs>
        <w:ind w:left="3600" w:hanging="720"/>
      </w:pPr>
      <w:rPr>
        <w:rFonts w:hint="default"/>
        <w:vanish w:val="0"/>
        <w:u w:val="none"/>
      </w:rPr>
    </w:lvl>
    <w:lvl w:ilvl="5">
      <w:start w:val="1"/>
      <w:numFmt w:val="lowerLetter"/>
      <w:lvlRestart w:val="0"/>
      <w:lvlText w:val="(%6)"/>
      <w:lvlJc w:val="left"/>
      <w:pPr>
        <w:tabs>
          <w:tab w:val="num" w:pos="4320"/>
        </w:tabs>
        <w:ind w:left="4320" w:hanging="720"/>
      </w:pPr>
      <w:rPr>
        <w:rFonts w:hint="default"/>
        <w:vanish w:val="0"/>
        <w:u w:val="none"/>
      </w:rPr>
    </w:lvl>
    <w:lvl w:ilvl="6">
      <w:start w:val="1"/>
      <w:numFmt w:val="upperRoman"/>
      <w:lvlText w:val="%7."/>
      <w:lvlJc w:val="left"/>
      <w:pPr>
        <w:tabs>
          <w:tab w:val="num" w:pos="1440"/>
        </w:tabs>
        <w:ind w:left="1440" w:hanging="720"/>
      </w:pPr>
      <w:rPr>
        <w:rFonts w:hint="default"/>
        <w:vanish w:val="0"/>
        <w:u w:val="none"/>
      </w:rPr>
    </w:lvl>
    <w:lvl w:ilvl="7">
      <w:start w:val="1"/>
      <w:numFmt w:val="upperLetter"/>
      <w:lvlText w:val="%8."/>
      <w:lvlJc w:val="left"/>
      <w:pPr>
        <w:tabs>
          <w:tab w:val="num" w:pos="2160"/>
        </w:tabs>
        <w:ind w:left="2160" w:hanging="720"/>
      </w:pPr>
      <w:rPr>
        <w:rFonts w:hint="default"/>
        <w:vanish w:val="0"/>
        <w:u w:val="none"/>
      </w:rPr>
    </w:lvl>
    <w:lvl w:ilvl="8">
      <w:start w:val="1"/>
      <w:numFmt w:val="decimal"/>
      <w:lvlText w:val="%9."/>
      <w:lvlJc w:val="left"/>
      <w:pPr>
        <w:tabs>
          <w:tab w:val="num" w:pos="2880"/>
        </w:tabs>
        <w:ind w:left="2880" w:hanging="720"/>
      </w:pPr>
      <w:rPr>
        <w:rFonts w:hint="default"/>
        <w:vanish w:val="0"/>
        <w:u w:val="none"/>
      </w:rPr>
    </w:lvl>
  </w:abstractNum>
  <w:abstractNum w:abstractNumId="14" w15:restartNumberingAfterBreak="0">
    <w:nsid w:val="3BC827FA"/>
    <w:multiLevelType w:val="multilevel"/>
    <w:tmpl w:val="500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6787863"/>
    <w:multiLevelType w:val="multilevel"/>
    <w:tmpl w:val="500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2105AC2"/>
    <w:multiLevelType w:val="hybridMultilevel"/>
    <w:tmpl w:val="08F26856"/>
    <w:lvl w:ilvl="0" w:tplc="089A6154">
      <w:start w:val="1"/>
      <w:numFmt w:val="upperRoman"/>
      <w:lvlText w:val="%1."/>
      <w:lvlJc w:val="right"/>
      <w:pPr>
        <w:ind w:left="720" w:hanging="360"/>
      </w:pPr>
    </w:lvl>
    <w:lvl w:ilvl="1" w:tplc="2BDE4936" w:tentative="1">
      <w:start w:val="1"/>
      <w:numFmt w:val="lowerLetter"/>
      <w:lvlText w:val="%2."/>
      <w:lvlJc w:val="left"/>
      <w:pPr>
        <w:ind w:left="1440" w:hanging="360"/>
      </w:pPr>
    </w:lvl>
    <w:lvl w:ilvl="2" w:tplc="1846AEC6" w:tentative="1">
      <w:start w:val="1"/>
      <w:numFmt w:val="lowerRoman"/>
      <w:lvlText w:val="%3."/>
      <w:lvlJc w:val="right"/>
      <w:pPr>
        <w:ind w:left="2160" w:hanging="180"/>
      </w:pPr>
    </w:lvl>
    <w:lvl w:ilvl="3" w:tplc="8668EC0A" w:tentative="1">
      <w:start w:val="1"/>
      <w:numFmt w:val="decimal"/>
      <w:lvlText w:val="%4."/>
      <w:lvlJc w:val="left"/>
      <w:pPr>
        <w:ind w:left="2880" w:hanging="360"/>
      </w:pPr>
    </w:lvl>
    <w:lvl w:ilvl="4" w:tplc="FC6E8AB8" w:tentative="1">
      <w:start w:val="1"/>
      <w:numFmt w:val="lowerLetter"/>
      <w:lvlText w:val="%5."/>
      <w:lvlJc w:val="left"/>
      <w:pPr>
        <w:ind w:left="3600" w:hanging="360"/>
      </w:pPr>
    </w:lvl>
    <w:lvl w:ilvl="5" w:tplc="1E3C3FBE" w:tentative="1">
      <w:start w:val="1"/>
      <w:numFmt w:val="lowerRoman"/>
      <w:lvlText w:val="%6."/>
      <w:lvlJc w:val="right"/>
      <w:pPr>
        <w:ind w:left="4320" w:hanging="180"/>
      </w:pPr>
    </w:lvl>
    <w:lvl w:ilvl="6" w:tplc="C052B138" w:tentative="1">
      <w:start w:val="1"/>
      <w:numFmt w:val="decimal"/>
      <w:lvlText w:val="%7."/>
      <w:lvlJc w:val="left"/>
      <w:pPr>
        <w:ind w:left="5040" w:hanging="360"/>
      </w:pPr>
    </w:lvl>
    <w:lvl w:ilvl="7" w:tplc="3466AD76" w:tentative="1">
      <w:start w:val="1"/>
      <w:numFmt w:val="lowerLetter"/>
      <w:lvlText w:val="%8."/>
      <w:lvlJc w:val="left"/>
      <w:pPr>
        <w:ind w:left="5760" w:hanging="360"/>
      </w:pPr>
    </w:lvl>
    <w:lvl w:ilvl="8" w:tplc="286872B8" w:tentative="1">
      <w:start w:val="1"/>
      <w:numFmt w:val="lowerRoman"/>
      <w:lvlText w:val="%9."/>
      <w:lvlJc w:val="right"/>
      <w:pPr>
        <w:ind w:left="6480" w:hanging="180"/>
      </w:pPr>
    </w:lvl>
  </w:abstractNum>
  <w:abstractNum w:abstractNumId="17" w15:restartNumberingAfterBreak="0">
    <w:nsid w:val="643807FE"/>
    <w:multiLevelType w:val="multilevel"/>
    <w:tmpl w:val="500A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2"/>
  </w:num>
  <w:num w:numId="2">
    <w:abstractNumId w:val="12"/>
  </w:num>
  <w:num w:numId="3">
    <w:abstractNumId w:val="12"/>
  </w:num>
  <w:num w:numId="4">
    <w:abstractNumId w:val="12"/>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3"/>
  </w:num>
  <w:num w:numId="16">
    <w:abstractNumId w:val="10"/>
  </w:num>
  <w:num w:numId="17">
    <w:abstractNumId w:val="12"/>
  </w:num>
  <w:num w:numId="18">
    <w:abstractNumId w:val="15"/>
  </w:num>
  <w:num w:numId="19">
    <w:abstractNumId w:val="14"/>
  </w:num>
  <w:num w:numId="20">
    <w:abstractNumId w:val="17"/>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16"/>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2DFA"/>
    <w:rsid w:val="00005B49"/>
    <w:rsid w:val="00017418"/>
    <w:rsid w:val="000C32F3"/>
    <w:rsid w:val="001633EF"/>
    <w:rsid w:val="00194DDA"/>
    <w:rsid w:val="001A285D"/>
    <w:rsid w:val="001A2DFA"/>
    <w:rsid w:val="001A45A8"/>
    <w:rsid w:val="00205835"/>
    <w:rsid w:val="003B227D"/>
    <w:rsid w:val="003F20C9"/>
    <w:rsid w:val="003F2829"/>
    <w:rsid w:val="004B7B17"/>
    <w:rsid w:val="00556B7E"/>
    <w:rsid w:val="00576E75"/>
    <w:rsid w:val="00606D42"/>
    <w:rsid w:val="00626D18"/>
    <w:rsid w:val="00644D0C"/>
    <w:rsid w:val="006B1226"/>
    <w:rsid w:val="006B2F43"/>
    <w:rsid w:val="006B46E1"/>
    <w:rsid w:val="007634B8"/>
    <w:rsid w:val="00855441"/>
    <w:rsid w:val="00897D04"/>
    <w:rsid w:val="009462E7"/>
    <w:rsid w:val="009665E4"/>
    <w:rsid w:val="0099611C"/>
    <w:rsid w:val="009C3DB7"/>
    <w:rsid w:val="009D4110"/>
    <w:rsid w:val="009F3724"/>
    <w:rsid w:val="00A57689"/>
    <w:rsid w:val="00B07F1D"/>
    <w:rsid w:val="00B206AB"/>
    <w:rsid w:val="00BB3F26"/>
    <w:rsid w:val="00C4538C"/>
    <w:rsid w:val="00D054E8"/>
    <w:rsid w:val="00DE49CD"/>
    <w:rsid w:val="00E66A43"/>
    <w:rsid w:val="00EA665F"/>
    <w:rsid w:val="00F0244D"/>
    <w:rsid w:val="00F50CD7"/>
    <w:rsid w:val="00FA0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33C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Heading"/>
    <w:next w:val="BodyText"/>
    <w:qFormat/>
    <w:pPr>
      <w:numPr>
        <w:numId w:val="17"/>
      </w:numPr>
      <w:outlineLvl w:val="0"/>
    </w:pPr>
  </w:style>
  <w:style w:type="paragraph" w:styleId="Heading2">
    <w:name w:val="heading 2"/>
    <w:basedOn w:val="Heading"/>
    <w:next w:val="BodyText"/>
    <w:qFormat/>
    <w:pPr>
      <w:numPr>
        <w:ilvl w:val="1"/>
        <w:numId w:val="17"/>
      </w:numPr>
      <w:outlineLvl w:val="1"/>
    </w:pPr>
  </w:style>
  <w:style w:type="paragraph" w:styleId="Heading3">
    <w:name w:val="heading 3"/>
    <w:basedOn w:val="Heading"/>
    <w:next w:val="BodyText"/>
    <w:qFormat/>
    <w:pPr>
      <w:numPr>
        <w:ilvl w:val="2"/>
        <w:numId w:val="17"/>
      </w:numPr>
      <w:outlineLvl w:val="2"/>
    </w:pPr>
  </w:style>
  <w:style w:type="paragraph" w:styleId="Heading4">
    <w:name w:val="heading 4"/>
    <w:basedOn w:val="Heading"/>
    <w:next w:val="BodyText"/>
    <w:qFormat/>
    <w:pPr>
      <w:numPr>
        <w:ilvl w:val="3"/>
        <w:numId w:val="17"/>
      </w:numPr>
      <w:outlineLvl w:val="3"/>
    </w:pPr>
  </w:style>
  <w:style w:type="paragraph" w:styleId="Heading5">
    <w:name w:val="heading 5"/>
    <w:basedOn w:val="Heading"/>
    <w:next w:val="BodyText"/>
    <w:qFormat/>
    <w:pPr>
      <w:numPr>
        <w:ilvl w:val="4"/>
        <w:numId w:val="17"/>
      </w:numPr>
      <w:outlineLvl w:val="4"/>
    </w:pPr>
  </w:style>
  <w:style w:type="paragraph" w:styleId="Heading6">
    <w:name w:val="heading 6"/>
    <w:basedOn w:val="Heading"/>
    <w:next w:val="Normal"/>
    <w:qFormat/>
    <w:pPr>
      <w:numPr>
        <w:ilvl w:val="5"/>
        <w:numId w:val="17"/>
      </w:numPr>
      <w:outlineLvl w:val="5"/>
    </w:pPr>
  </w:style>
  <w:style w:type="paragraph" w:styleId="Heading7">
    <w:name w:val="heading 7"/>
    <w:basedOn w:val="Heading"/>
    <w:next w:val="Normal"/>
    <w:qFormat/>
    <w:pPr>
      <w:numPr>
        <w:ilvl w:val="6"/>
        <w:numId w:val="17"/>
      </w:numPr>
      <w:outlineLvl w:val="6"/>
    </w:pPr>
  </w:style>
  <w:style w:type="paragraph" w:styleId="Heading8">
    <w:name w:val="heading 8"/>
    <w:basedOn w:val="Heading"/>
    <w:next w:val="Normal"/>
    <w:qFormat/>
    <w:pPr>
      <w:numPr>
        <w:ilvl w:val="7"/>
        <w:numId w:val="17"/>
      </w:numPr>
      <w:outlineLvl w:val="7"/>
    </w:pPr>
  </w:style>
  <w:style w:type="paragraph" w:styleId="Heading9">
    <w:name w:val="heading 9"/>
    <w:basedOn w:val="Heading"/>
    <w:next w:val="Normal"/>
    <w:qFormat/>
    <w:pPr>
      <w:numPr>
        <w:ilvl w:val="8"/>
        <w:numId w:val="17"/>
      </w:numPr>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before="240"/>
    </w:pPr>
    <w:rPr>
      <w:szCs w:val="20"/>
    </w:rPr>
  </w:style>
  <w:style w:type="paragraph" w:styleId="TOC1">
    <w:name w:val="toc 1"/>
    <w:basedOn w:val="Normal"/>
    <w:next w:val="Normal"/>
    <w:autoRedefine/>
    <w:uiPriority w:val="39"/>
    <w:pPr>
      <w:tabs>
        <w:tab w:val="left" w:pos="720"/>
        <w:tab w:val="right" w:leader="dot" w:pos="9350"/>
      </w:tabs>
      <w:spacing w:before="240"/>
      <w:ind w:right="1440"/>
    </w:pPr>
  </w:style>
  <w:style w:type="paragraph" w:customStyle="1" w:styleId="Heading">
    <w:name w:val="Heading"/>
    <w:basedOn w:val="Normal"/>
    <w:pPr>
      <w:spacing w:before="240"/>
    </w:pPr>
    <w:rPr>
      <w:szCs w:val="20"/>
    </w:rPr>
  </w:style>
  <w:style w:type="paragraph" w:styleId="TOC2">
    <w:name w:val="toc 2"/>
    <w:basedOn w:val="TOC1"/>
    <w:next w:val="Normal"/>
    <w:autoRedefine/>
    <w:uiPriority w:val="39"/>
    <w:pPr>
      <w:tabs>
        <w:tab w:val="left" w:pos="1440"/>
      </w:tabs>
      <w:spacing w:before="0" w:after="100"/>
      <w:ind w:left="720"/>
    </w:pPr>
  </w:style>
  <w:style w:type="paragraph" w:styleId="TOC3">
    <w:name w:val="toc 3"/>
    <w:basedOn w:val="TOC2"/>
    <w:next w:val="Normal"/>
    <w:autoRedefine/>
    <w:uiPriority w:val="39"/>
    <w:pPr>
      <w:tabs>
        <w:tab w:val="left" w:pos="2160"/>
      </w:tabs>
      <w:spacing w:after="0"/>
      <w:ind w:left="1440"/>
    </w:p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Title">
    <w:name w:val="Title"/>
    <w:basedOn w:val="Normal"/>
    <w:next w:val="BodyText"/>
    <w:link w:val="TitleChar"/>
    <w:qFormat/>
    <w:pPr>
      <w:spacing w:before="240"/>
      <w:jc w:val="center"/>
    </w:pPr>
    <w:rPr>
      <w:rFonts w:ascii="Times New Roman Bold" w:eastAsiaTheme="majorEastAsia" w:hAnsi="Times New Roman Bold" w:cstheme="majorBidi"/>
      <w:szCs w:val="52"/>
    </w:rPr>
  </w:style>
  <w:style w:type="character" w:customStyle="1" w:styleId="TitleChar">
    <w:name w:val="Title Char"/>
    <w:basedOn w:val="DefaultParagraphFont"/>
    <w:link w:val="Title"/>
    <w:rPr>
      <w:rFonts w:ascii="Times New Roman Bold" w:eastAsiaTheme="majorEastAsia" w:hAnsi="Times New Roman Bold" w:cstheme="majorBidi"/>
      <w:sz w:val="24"/>
      <w:szCs w:val="52"/>
    </w:rPr>
  </w:style>
  <w:style w:type="character" w:customStyle="1" w:styleId="FooterChar">
    <w:name w:val="Footer Char"/>
    <w:basedOn w:val="DefaultParagraphFont"/>
    <w:link w:val="Footer"/>
    <w:uiPriority w:val="99"/>
    <w:rPr>
      <w:sz w:val="24"/>
      <w:szCs w:val="24"/>
    </w:rPr>
  </w:style>
  <w:style w:type="character" w:styleId="Hyperlink">
    <w:name w:val="Hyperlink"/>
    <w:basedOn w:val="DefaultParagraphFont"/>
    <w:uiPriority w:val="99"/>
    <w:rPr>
      <w:rFonts w:cs="Times New Roman"/>
      <w:color w:val="0000FF"/>
      <w:u w:val="single"/>
    </w:rPr>
  </w:style>
  <w:style w:type="paragraph" w:customStyle="1" w:styleId="TitleTOC">
    <w:name w:val="Title TOC"/>
    <w:basedOn w:val="Normal"/>
    <w:pPr>
      <w:spacing w:after="240"/>
      <w:jc w:val="center"/>
    </w:pPr>
    <w:rPr>
      <w:b/>
      <w:szCs w:val="20"/>
    </w:rPr>
  </w:style>
  <w:style w:type="paragraph" w:customStyle="1" w:styleId="TitleTOCPage">
    <w:name w:val="Title TOC Page"/>
    <w:basedOn w:val="Normal"/>
    <w:pPr>
      <w:jc w:val="right"/>
    </w:pPr>
    <w:rPr>
      <w:szCs w:val="20"/>
      <w:u w:val="single"/>
    </w:rPr>
  </w:style>
  <w:style w:type="numbering" w:styleId="111111">
    <w:name w:val="Outline List 2"/>
    <w:basedOn w:val="NoList"/>
    <w:semiHidden/>
    <w:unhideWhenUsed/>
    <w:pPr>
      <w:numPr>
        <w:numId w:val="18"/>
      </w:numPr>
    </w:pPr>
  </w:style>
  <w:style w:type="numbering" w:styleId="1ai">
    <w:name w:val="Outline List 1"/>
    <w:basedOn w:val="NoList"/>
    <w:semiHidden/>
    <w:unhideWhenUsed/>
    <w:pPr>
      <w:numPr>
        <w:numId w:val="19"/>
      </w:numPr>
    </w:pPr>
  </w:style>
  <w:style w:type="numbering" w:styleId="ArticleSection">
    <w:name w:val="Outline List 3"/>
    <w:basedOn w:val="NoList"/>
    <w:semiHidden/>
    <w:unhideWhenUsed/>
    <w:pPr>
      <w:numPr>
        <w:numId w:val="20"/>
      </w:numPr>
    </w:pPr>
  </w:style>
  <w:style w:type="paragraph" w:styleId="BalloonText">
    <w:name w:val="Balloon Text"/>
    <w:basedOn w:val="Normal"/>
    <w:link w:val="BalloonTextChar"/>
    <w:semiHidden/>
    <w:unhideWhenUsed/>
    <w:rPr>
      <w:rFonts w:ascii="Tahoma" w:hAnsi="Tahoma" w:cs="Tahoma"/>
      <w:sz w:val="16"/>
      <w:szCs w:val="16"/>
    </w:rPr>
  </w:style>
  <w:style w:type="character" w:customStyle="1" w:styleId="BalloonTextChar">
    <w:name w:val="Balloon Text Char"/>
    <w:basedOn w:val="DefaultParagraphFont"/>
    <w:link w:val="BalloonText"/>
    <w:semiHidden/>
    <w:rPr>
      <w:rFonts w:ascii="Tahoma" w:hAnsi="Tahoma" w:cs="Tahoma"/>
      <w:sz w:val="16"/>
      <w:szCs w:val="16"/>
    </w:rPr>
  </w:style>
  <w:style w:type="paragraph" w:styleId="Bibliography">
    <w:name w:val="Bibliography"/>
    <w:basedOn w:val="Normal"/>
    <w:next w:val="Normal"/>
    <w:uiPriority w:val="37"/>
    <w:semiHidden/>
    <w:unhideWhenUsed/>
  </w:style>
  <w:style w:type="paragraph" w:styleId="BlockText">
    <w:name w:val="Block Text"/>
    <w:basedOn w:val="Normal"/>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semiHidden/>
    <w:unhideWhenUsed/>
    <w:pPr>
      <w:spacing w:after="120" w:line="480" w:lineRule="auto"/>
    </w:pPr>
  </w:style>
  <w:style w:type="character" w:customStyle="1" w:styleId="BodyText2Char">
    <w:name w:val="Body Text 2 Char"/>
    <w:basedOn w:val="DefaultParagraphFont"/>
    <w:link w:val="BodyText2"/>
    <w:semiHidden/>
    <w:rPr>
      <w:sz w:val="24"/>
      <w:szCs w:val="24"/>
    </w:rPr>
  </w:style>
  <w:style w:type="paragraph" w:styleId="BodyText3">
    <w:name w:val="Body Text 3"/>
    <w:basedOn w:val="Normal"/>
    <w:link w:val="BodyText3Char"/>
    <w:semiHidden/>
    <w:unhideWhenUsed/>
    <w:pPr>
      <w:spacing w:after="120"/>
    </w:pPr>
    <w:rPr>
      <w:sz w:val="16"/>
      <w:szCs w:val="16"/>
    </w:rPr>
  </w:style>
  <w:style w:type="character" w:customStyle="1" w:styleId="BodyText3Char">
    <w:name w:val="Body Text 3 Char"/>
    <w:basedOn w:val="DefaultParagraphFont"/>
    <w:link w:val="BodyText3"/>
    <w:semiHidden/>
    <w:rPr>
      <w:sz w:val="16"/>
      <w:szCs w:val="16"/>
    </w:rPr>
  </w:style>
  <w:style w:type="paragraph" w:styleId="BodyTextFirstIndent">
    <w:name w:val="Body Text First Indent"/>
    <w:basedOn w:val="BodyText"/>
    <w:link w:val="BodyTextFirstIndentChar"/>
    <w:pPr>
      <w:spacing w:before="0"/>
      <w:ind w:firstLine="360"/>
    </w:pPr>
    <w:rPr>
      <w:szCs w:val="24"/>
    </w:rPr>
  </w:style>
  <w:style w:type="character" w:customStyle="1" w:styleId="BodyTextChar">
    <w:name w:val="Body Text Char"/>
    <w:basedOn w:val="DefaultParagraphFont"/>
    <w:link w:val="BodyText"/>
    <w:rPr>
      <w:sz w:val="24"/>
    </w:rPr>
  </w:style>
  <w:style w:type="character" w:customStyle="1" w:styleId="BodyTextFirstIndentChar">
    <w:name w:val="Body Text First Indent Char"/>
    <w:basedOn w:val="BodyTextChar"/>
    <w:link w:val="BodyTextFirstIndent"/>
    <w:rPr>
      <w:sz w:val="24"/>
      <w:szCs w:val="24"/>
    </w:rPr>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rPr>
      <w:sz w:val="24"/>
      <w:szCs w:val="24"/>
    </w:rPr>
  </w:style>
  <w:style w:type="paragraph" w:styleId="BodyTextFirstIndent2">
    <w:name w:val="Body Text First Indent 2"/>
    <w:basedOn w:val="BodyTextIndent"/>
    <w:link w:val="BodyTextFirstIndent2Char"/>
    <w:semiHidden/>
    <w:unhideWhenUsed/>
    <w:pPr>
      <w:spacing w:after="0"/>
      <w:ind w:firstLine="360"/>
    </w:pPr>
  </w:style>
  <w:style w:type="character" w:customStyle="1" w:styleId="BodyTextFirstIndent2Char">
    <w:name w:val="Body Text First Indent 2 Char"/>
    <w:basedOn w:val="BodyTextIndentChar"/>
    <w:link w:val="BodyTextFirstIndent2"/>
    <w:semiHidden/>
    <w:rPr>
      <w:sz w:val="24"/>
      <w:szCs w:val="24"/>
    </w:rPr>
  </w:style>
  <w:style w:type="paragraph" w:styleId="BodyTextIndent2">
    <w:name w:val="Body Text Indent 2"/>
    <w:basedOn w:val="Normal"/>
    <w:link w:val="BodyTextIndent2Char"/>
    <w:semiHidden/>
    <w:unhideWhenUsed/>
    <w:pPr>
      <w:spacing w:after="120" w:line="480" w:lineRule="auto"/>
      <w:ind w:left="360"/>
    </w:pPr>
  </w:style>
  <w:style w:type="character" w:customStyle="1" w:styleId="BodyTextIndent2Char">
    <w:name w:val="Body Text Indent 2 Char"/>
    <w:basedOn w:val="DefaultParagraphFont"/>
    <w:link w:val="BodyTextIndent2"/>
    <w:semiHidden/>
    <w:rPr>
      <w:sz w:val="24"/>
      <w:szCs w:val="24"/>
    </w:rPr>
  </w:style>
  <w:style w:type="paragraph" w:styleId="BodyTextIndent3">
    <w:name w:val="Body Text Indent 3"/>
    <w:basedOn w:val="Normal"/>
    <w:link w:val="BodyTextIndent3Char"/>
    <w:semiHidden/>
    <w:unhideWhenUsed/>
    <w:pPr>
      <w:spacing w:after="120"/>
      <w:ind w:left="360"/>
    </w:pPr>
    <w:rPr>
      <w:sz w:val="16"/>
      <w:szCs w:val="16"/>
    </w:rPr>
  </w:style>
  <w:style w:type="character" w:customStyle="1" w:styleId="BodyTextIndent3Char">
    <w:name w:val="Body Text Indent 3 Char"/>
    <w:basedOn w:val="DefaultParagraphFont"/>
    <w:link w:val="BodyTextIndent3"/>
    <w:semiHidden/>
    <w:rPr>
      <w:sz w:val="16"/>
      <w:szCs w:val="16"/>
    </w:rPr>
  </w:style>
  <w:style w:type="character" w:styleId="BookTitle">
    <w:name w:val="Book Title"/>
    <w:basedOn w:val="DefaultParagraphFont"/>
    <w:uiPriority w:val="33"/>
    <w:qFormat/>
    <w:rPr>
      <w:b/>
      <w:bCs/>
      <w:smallCaps/>
      <w:spacing w:val="5"/>
    </w:rPr>
  </w:style>
  <w:style w:type="paragraph" w:styleId="Caption">
    <w:name w:val="caption"/>
    <w:basedOn w:val="Normal"/>
    <w:next w:val="Normal"/>
    <w:semiHidden/>
    <w:unhideWhenUsed/>
    <w:qFormat/>
    <w:pPr>
      <w:spacing w:after="200"/>
    </w:pPr>
    <w:rPr>
      <w:b/>
      <w:bCs/>
      <w:color w:val="4F81BD" w:themeColor="accent1"/>
      <w:sz w:val="18"/>
      <w:szCs w:val="18"/>
    </w:rPr>
  </w:style>
  <w:style w:type="paragraph" w:styleId="Closing">
    <w:name w:val="Closing"/>
    <w:basedOn w:val="Normal"/>
    <w:link w:val="ClosingChar"/>
    <w:semiHidden/>
    <w:unhideWhenUsed/>
    <w:pPr>
      <w:ind w:left="4320"/>
    </w:pPr>
  </w:style>
  <w:style w:type="character" w:customStyle="1" w:styleId="ClosingChar">
    <w:name w:val="Closing Char"/>
    <w:basedOn w:val="DefaultParagraphFont"/>
    <w:link w:val="Closing"/>
    <w:semiHidden/>
    <w:rPr>
      <w:sz w:val="24"/>
      <w:szCs w:val="24"/>
    </w:rPr>
  </w:style>
  <w:style w:type="table" w:styleId="ColorfulGrid">
    <w:name w:val="Colorful Grid"/>
    <w:basedOn w:val="TableNormal"/>
    <w:uiPriority w:val="73"/>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Pr>
      <w:sz w:val="16"/>
      <w:szCs w:val="16"/>
    </w:rPr>
  </w:style>
  <w:style w:type="paragraph" w:styleId="CommentText">
    <w:name w:val="annotation text"/>
    <w:basedOn w:val="Normal"/>
    <w:link w:val="CommentTextChar"/>
    <w:semiHidden/>
    <w:unhideWhenUsed/>
    <w:rPr>
      <w:sz w:val="20"/>
      <w:szCs w:val="20"/>
    </w:rPr>
  </w:style>
  <w:style w:type="character" w:customStyle="1" w:styleId="CommentTextChar">
    <w:name w:val="Comment Text Char"/>
    <w:basedOn w:val="DefaultParagraphFont"/>
    <w:link w:val="CommentText"/>
    <w:semiHidden/>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rPr>
  </w:style>
  <w:style w:type="table" w:styleId="DarkList">
    <w:name w:val="Dark List"/>
    <w:basedOn w:val="TableNormal"/>
    <w:uiPriority w:val="70"/>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style>
  <w:style w:type="character" w:customStyle="1" w:styleId="DateChar">
    <w:name w:val="Date Char"/>
    <w:basedOn w:val="DefaultParagraphFont"/>
    <w:link w:val="Date"/>
    <w:rPr>
      <w:sz w:val="24"/>
      <w:szCs w:val="24"/>
    </w:rPr>
  </w:style>
  <w:style w:type="paragraph" w:styleId="DocumentMap">
    <w:name w:val="Document Map"/>
    <w:basedOn w:val="Normal"/>
    <w:link w:val="DocumentMapChar"/>
    <w:semiHidden/>
    <w:unhideWhenUsed/>
    <w:rPr>
      <w:rFonts w:ascii="Tahoma" w:hAnsi="Tahoma" w:cs="Tahoma"/>
      <w:sz w:val="16"/>
      <w:szCs w:val="16"/>
    </w:rPr>
  </w:style>
  <w:style w:type="character" w:customStyle="1" w:styleId="DocumentMapChar">
    <w:name w:val="Document Map Char"/>
    <w:basedOn w:val="DefaultParagraphFont"/>
    <w:link w:val="DocumentMap"/>
    <w:semiHidden/>
    <w:rPr>
      <w:rFonts w:ascii="Tahoma" w:hAnsi="Tahoma" w:cs="Tahoma"/>
      <w:sz w:val="16"/>
      <w:szCs w:val="16"/>
    </w:rPr>
  </w:style>
  <w:style w:type="paragraph" w:styleId="E-mailSignature">
    <w:name w:val="E-mail Signature"/>
    <w:basedOn w:val="Normal"/>
    <w:link w:val="E-mailSignatureChar"/>
    <w:semiHidden/>
    <w:unhideWhenUsed/>
  </w:style>
  <w:style w:type="character" w:customStyle="1" w:styleId="E-mailSignatureChar">
    <w:name w:val="E-mail Signature Char"/>
    <w:basedOn w:val="DefaultParagraphFont"/>
    <w:link w:val="E-mailSignature"/>
    <w:semiHidden/>
    <w:rPr>
      <w:sz w:val="24"/>
      <w:szCs w:val="24"/>
    </w:rPr>
  </w:style>
  <w:style w:type="character" w:styleId="Emphasis">
    <w:name w:val="Emphasis"/>
    <w:basedOn w:val="DefaultParagraphFont"/>
    <w:qFormat/>
    <w:rPr>
      <w:i/>
      <w:iCs/>
    </w:rPr>
  </w:style>
  <w:style w:type="character" w:styleId="EndnoteReference">
    <w:name w:val="endnote reference"/>
    <w:basedOn w:val="DefaultParagraphFont"/>
    <w:semiHidden/>
    <w:unhideWhenUsed/>
    <w:rPr>
      <w:vertAlign w:val="superscript"/>
    </w:rPr>
  </w:style>
  <w:style w:type="paragraph" w:styleId="EndnoteText">
    <w:name w:val="endnote text"/>
    <w:basedOn w:val="Normal"/>
    <w:link w:val="EndnoteTextChar"/>
    <w:semiHidden/>
    <w:unhideWhenUsed/>
    <w:rPr>
      <w:sz w:val="20"/>
      <w:szCs w:val="20"/>
    </w:rPr>
  </w:style>
  <w:style w:type="character" w:customStyle="1" w:styleId="EndnoteTextChar">
    <w:name w:val="Endnote Text Char"/>
    <w:basedOn w:val="DefaultParagraphFont"/>
    <w:link w:val="EndnoteText"/>
    <w:semiHidden/>
  </w:style>
  <w:style w:type="paragraph" w:styleId="EnvelopeAddress">
    <w:name w:val="envelope address"/>
    <w:basedOn w:val="Normal"/>
    <w:semiHidden/>
    <w:unhideWhenUsed/>
    <w:pPr>
      <w:framePr w:w="7920" w:h="1980" w:hRule="exact" w:hSpace="141" w:wrap="auto" w:hAnchor="page" w:xAlign="center" w:yAlign="bottom"/>
      <w:ind w:left="2880"/>
    </w:pPr>
    <w:rPr>
      <w:rFonts w:asciiTheme="majorHAnsi" w:eastAsiaTheme="majorEastAsia" w:hAnsiTheme="majorHAnsi" w:cstheme="majorBidi"/>
    </w:rPr>
  </w:style>
  <w:style w:type="paragraph" w:styleId="EnvelopeReturn">
    <w:name w:val="envelope return"/>
    <w:basedOn w:val="Normal"/>
    <w:semiHidden/>
    <w:unhideWhenUsed/>
    <w:rPr>
      <w:rFonts w:asciiTheme="majorHAnsi" w:eastAsiaTheme="majorEastAsia" w:hAnsiTheme="majorHAnsi" w:cstheme="majorBidi"/>
      <w:sz w:val="20"/>
      <w:szCs w:val="20"/>
    </w:rPr>
  </w:style>
  <w:style w:type="character" w:styleId="FollowedHyperlink">
    <w:name w:val="FollowedHyperlink"/>
    <w:basedOn w:val="DefaultParagraphFont"/>
    <w:semiHidden/>
    <w:unhideWhenUsed/>
    <w:rPr>
      <w:color w:val="800080" w:themeColor="followedHyperlink"/>
      <w:u w:val="single"/>
    </w:rPr>
  </w:style>
  <w:style w:type="character" w:styleId="FootnoteReference">
    <w:name w:val="footnote reference"/>
    <w:basedOn w:val="DefaultParagraphFont"/>
    <w:semiHidden/>
    <w:unhideWhenUsed/>
    <w:rPr>
      <w:vertAlign w:val="superscript"/>
    </w:rPr>
  </w:style>
  <w:style w:type="paragraph" w:styleId="FootnoteText">
    <w:name w:val="footnote text"/>
    <w:basedOn w:val="Normal"/>
    <w:link w:val="FootnoteTextChar"/>
    <w:semiHidden/>
    <w:unhideWhenUsed/>
    <w:rPr>
      <w:sz w:val="20"/>
      <w:szCs w:val="20"/>
    </w:rPr>
  </w:style>
  <w:style w:type="character" w:customStyle="1" w:styleId="FootnoteTextChar">
    <w:name w:val="Footnote Text Char"/>
    <w:basedOn w:val="DefaultParagraphFont"/>
    <w:link w:val="FootnoteText"/>
    <w:semiHidden/>
  </w:style>
  <w:style w:type="character" w:styleId="HTMLAcronym">
    <w:name w:val="HTML Acronym"/>
    <w:basedOn w:val="DefaultParagraphFont"/>
    <w:semiHidden/>
    <w:unhideWhenUsed/>
  </w:style>
  <w:style w:type="paragraph" w:styleId="HTMLAddress">
    <w:name w:val="HTML Address"/>
    <w:basedOn w:val="Normal"/>
    <w:link w:val="HTMLAddressChar"/>
    <w:semiHidden/>
    <w:unhideWhenUsed/>
    <w:rPr>
      <w:i/>
      <w:iCs/>
    </w:rPr>
  </w:style>
  <w:style w:type="character" w:customStyle="1" w:styleId="HTMLAddressChar">
    <w:name w:val="HTML Address Char"/>
    <w:basedOn w:val="DefaultParagraphFont"/>
    <w:link w:val="HTMLAddress"/>
    <w:semiHidden/>
    <w:rPr>
      <w:i/>
      <w:iCs/>
      <w:sz w:val="24"/>
      <w:szCs w:val="24"/>
    </w:rPr>
  </w:style>
  <w:style w:type="character" w:styleId="HTMLCite">
    <w:name w:val="HTML Cite"/>
    <w:basedOn w:val="DefaultParagraphFont"/>
    <w:semiHidden/>
    <w:unhideWhenUsed/>
    <w:rPr>
      <w:i/>
      <w:iCs/>
    </w:rPr>
  </w:style>
  <w:style w:type="character" w:styleId="HTMLCode">
    <w:name w:val="HTML Code"/>
    <w:basedOn w:val="DefaultParagraphFont"/>
    <w:semiHidden/>
    <w:unhideWhenUsed/>
    <w:rPr>
      <w:rFonts w:ascii="Consolas" w:hAnsi="Consolas"/>
      <w:sz w:val="20"/>
      <w:szCs w:val="20"/>
    </w:rPr>
  </w:style>
  <w:style w:type="character" w:styleId="HTMLDefinition">
    <w:name w:val="HTML Definition"/>
    <w:basedOn w:val="DefaultParagraphFont"/>
    <w:semiHidden/>
    <w:unhideWhenUsed/>
    <w:rPr>
      <w:i/>
      <w:iCs/>
    </w:rPr>
  </w:style>
  <w:style w:type="character" w:styleId="HTMLKeyboard">
    <w:name w:val="HTML Keyboard"/>
    <w:basedOn w:val="DefaultParagraphFont"/>
    <w:semiHidden/>
    <w:unhideWhenUsed/>
    <w:rPr>
      <w:rFonts w:ascii="Consolas" w:hAnsi="Consolas"/>
      <w:sz w:val="20"/>
      <w:szCs w:val="20"/>
    </w:rPr>
  </w:style>
  <w:style w:type="paragraph" w:styleId="HTMLPreformatted">
    <w:name w:val="HTML Preformatted"/>
    <w:basedOn w:val="Normal"/>
    <w:link w:val="HTMLPreformattedChar"/>
    <w:semiHidden/>
    <w:unhideWhenUsed/>
    <w:rPr>
      <w:rFonts w:ascii="Consolas" w:hAnsi="Consolas"/>
      <w:sz w:val="20"/>
      <w:szCs w:val="20"/>
    </w:rPr>
  </w:style>
  <w:style w:type="character" w:customStyle="1" w:styleId="HTMLPreformattedChar">
    <w:name w:val="HTML Preformatted Char"/>
    <w:basedOn w:val="DefaultParagraphFont"/>
    <w:link w:val="HTMLPreformatted"/>
    <w:semiHidden/>
    <w:rPr>
      <w:rFonts w:ascii="Consolas" w:hAnsi="Consolas"/>
    </w:rPr>
  </w:style>
  <w:style w:type="character" w:styleId="HTMLSample">
    <w:name w:val="HTML Sample"/>
    <w:basedOn w:val="DefaultParagraphFont"/>
    <w:semiHidden/>
    <w:unhideWhenUsed/>
    <w:rPr>
      <w:rFonts w:ascii="Consolas" w:hAnsi="Consolas"/>
      <w:sz w:val="24"/>
      <w:szCs w:val="24"/>
    </w:rPr>
  </w:style>
  <w:style w:type="character" w:styleId="HTMLTypewriter">
    <w:name w:val="HTML Typewriter"/>
    <w:basedOn w:val="DefaultParagraphFont"/>
    <w:semiHidden/>
    <w:unhideWhenUsed/>
    <w:rPr>
      <w:rFonts w:ascii="Consolas" w:hAnsi="Consolas"/>
      <w:sz w:val="20"/>
      <w:szCs w:val="20"/>
    </w:rPr>
  </w:style>
  <w:style w:type="character" w:styleId="HTMLVariable">
    <w:name w:val="HTML Variable"/>
    <w:basedOn w:val="DefaultParagraphFont"/>
    <w:semiHidden/>
    <w:unhideWhenUsed/>
    <w:rPr>
      <w:i/>
      <w:iCs/>
    </w:rPr>
  </w:style>
  <w:style w:type="paragraph" w:styleId="Index1">
    <w:name w:val="index 1"/>
    <w:basedOn w:val="Normal"/>
    <w:next w:val="Normal"/>
    <w:autoRedefine/>
    <w:semiHidden/>
    <w:unhideWhenUsed/>
    <w:pPr>
      <w:ind w:left="240" w:hanging="240"/>
    </w:pPr>
  </w:style>
  <w:style w:type="paragraph" w:styleId="Index2">
    <w:name w:val="index 2"/>
    <w:basedOn w:val="Normal"/>
    <w:next w:val="Normal"/>
    <w:autoRedefine/>
    <w:semiHidden/>
    <w:unhideWhenUsed/>
    <w:pPr>
      <w:ind w:left="480" w:hanging="240"/>
    </w:pPr>
  </w:style>
  <w:style w:type="paragraph" w:styleId="Index3">
    <w:name w:val="index 3"/>
    <w:basedOn w:val="Normal"/>
    <w:next w:val="Normal"/>
    <w:autoRedefine/>
    <w:semiHidden/>
    <w:unhideWhenUsed/>
    <w:pPr>
      <w:ind w:left="720" w:hanging="240"/>
    </w:pPr>
  </w:style>
  <w:style w:type="paragraph" w:styleId="Index4">
    <w:name w:val="index 4"/>
    <w:basedOn w:val="Normal"/>
    <w:next w:val="Normal"/>
    <w:autoRedefine/>
    <w:semiHidden/>
    <w:unhideWhenUsed/>
    <w:pPr>
      <w:ind w:left="960" w:hanging="240"/>
    </w:pPr>
  </w:style>
  <w:style w:type="paragraph" w:styleId="Index5">
    <w:name w:val="index 5"/>
    <w:basedOn w:val="Normal"/>
    <w:next w:val="Normal"/>
    <w:autoRedefine/>
    <w:semiHidden/>
    <w:unhideWhenUsed/>
    <w:pPr>
      <w:ind w:left="1200" w:hanging="240"/>
    </w:pPr>
  </w:style>
  <w:style w:type="paragraph" w:styleId="Index6">
    <w:name w:val="index 6"/>
    <w:basedOn w:val="Normal"/>
    <w:next w:val="Normal"/>
    <w:autoRedefine/>
    <w:semiHidden/>
    <w:unhideWhenUsed/>
    <w:pPr>
      <w:ind w:left="1440" w:hanging="240"/>
    </w:pPr>
  </w:style>
  <w:style w:type="paragraph" w:styleId="Index7">
    <w:name w:val="index 7"/>
    <w:basedOn w:val="Normal"/>
    <w:next w:val="Normal"/>
    <w:autoRedefine/>
    <w:semiHidden/>
    <w:unhideWhenUsed/>
    <w:pPr>
      <w:ind w:left="1680" w:hanging="240"/>
    </w:pPr>
  </w:style>
  <w:style w:type="paragraph" w:styleId="Index8">
    <w:name w:val="index 8"/>
    <w:basedOn w:val="Normal"/>
    <w:next w:val="Normal"/>
    <w:autoRedefine/>
    <w:semiHidden/>
    <w:unhideWhenUsed/>
    <w:pPr>
      <w:ind w:left="1920" w:hanging="240"/>
    </w:pPr>
  </w:style>
  <w:style w:type="paragraph" w:styleId="Index9">
    <w:name w:val="index 9"/>
    <w:basedOn w:val="Normal"/>
    <w:next w:val="Normal"/>
    <w:autoRedefine/>
    <w:semiHidden/>
    <w:unhideWhenUsed/>
    <w:pPr>
      <w:ind w:left="2160" w:hanging="240"/>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Pr>
      <w:b/>
      <w:bCs/>
      <w:i/>
      <w:iCs/>
      <w:color w:val="4F81BD" w:themeColor="accent1"/>
    </w:rPr>
  </w:style>
  <w:style w:type="paragraph" w:styleId="IntenseQuote">
    <w:name w:val="Intense Quote"/>
    <w:basedOn w:val="Normal"/>
    <w:next w:val="Normal"/>
    <w:link w:val="IntenseQuoteChar"/>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Pr>
      <w:b/>
      <w:bCs/>
      <w:i/>
      <w:iCs/>
      <w:color w:val="4F81BD" w:themeColor="accent1"/>
      <w:sz w:val="24"/>
      <w:szCs w:val="24"/>
    </w:rPr>
  </w:style>
  <w:style w:type="character" w:styleId="IntenseReference">
    <w:name w:val="Intense Reference"/>
    <w:basedOn w:val="DefaultParagraphFont"/>
    <w:uiPriority w:val="32"/>
    <w:qFormat/>
    <w:rPr>
      <w:b/>
      <w:bCs/>
      <w:smallCaps/>
      <w:color w:val="C0504D" w:themeColor="accent2"/>
      <w:spacing w:val="5"/>
      <w:u w:val="single"/>
    </w:rPr>
  </w:style>
  <w:style w:type="table" w:styleId="LightGrid">
    <w:name w:val="Light Grid"/>
    <w:basedOn w:val="TableNormal"/>
    <w:uiPriority w:val="62"/>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semiHidden/>
    <w:unhideWhenUsed/>
  </w:style>
  <w:style w:type="paragraph" w:styleId="List">
    <w:name w:val="List"/>
    <w:basedOn w:val="Normal"/>
    <w:semiHidden/>
    <w:unhideWhenUsed/>
    <w:pPr>
      <w:ind w:left="360" w:hanging="360"/>
      <w:contextualSpacing/>
    </w:pPr>
  </w:style>
  <w:style w:type="paragraph" w:styleId="List2">
    <w:name w:val="List 2"/>
    <w:basedOn w:val="Normal"/>
    <w:semiHidden/>
    <w:unhideWhenUsed/>
    <w:pPr>
      <w:ind w:left="720" w:hanging="360"/>
      <w:contextualSpacing/>
    </w:pPr>
  </w:style>
  <w:style w:type="paragraph" w:styleId="List3">
    <w:name w:val="List 3"/>
    <w:basedOn w:val="Normal"/>
    <w:semiHidden/>
    <w:unhideWhenUsed/>
    <w:pPr>
      <w:ind w:left="1080" w:hanging="360"/>
      <w:contextualSpacing/>
    </w:pPr>
  </w:style>
  <w:style w:type="paragraph" w:styleId="List4">
    <w:name w:val="List 4"/>
    <w:basedOn w:val="Normal"/>
    <w:pPr>
      <w:ind w:left="1440" w:hanging="360"/>
      <w:contextualSpacing/>
    </w:pPr>
  </w:style>
  <w:style w:type="paragraph" w:styleId="List5">
    <w:name w:val="List 5"/>
    <w:basedOn w:val="Normal"/>
    <w:pPr>
      <w:ind w:left="1800" w:hanging="360"/>
      <w:contextualSpacing/>
    </w:pPr>
  </w:style>
  <w:style w:type="paragraph" w:styleId="ListBullet">
    <w:name w:val="List Bullet"/>
    <w:basedOn w:val="Normal"/>
    <w:semiHidden/>
    <w:unhideWhenUsed/>
    <w:pPr>
      <w:numPr>
        <w:numId w:val="21"/>
      </w:numPr>
      <w:contextualSpacing/>
    </w:pPr>
  </w:style>
  <w:style w:type="paragraph" w:styleId="ListBullet2">
    <w:name w:val="List Bullet 2"/>
    <w:basedOn w:val="Normal"/>
    <w:semiHidden/>
    <w:unhideWhenUsed/>
    <w:pPr>
      <w:numPr>
        <w:numId w:val="22"/>
      </w:numPr>
      <w:contextualSpacing/>
    </w:pPr>
  </w:style>
  <w:style w:type="paragraph" w:styleId="ListBullet3">
    <w:name w:val="List Bullet 3"/>
    <w:basedOn w:val="Normal"/>
    <w:semiHidden/>
    <w:unhideWhenUsed/>
    <w:pPr>
      <w:numPr>
        <w:numId w:val="23"/>
      </w:numPr>
      <w:contextualSpacing/>
    </w:pPr>
  </w:style>
  <w:style w:type="paragraph" w:styleId="ListBullet4">
    <w:name w:val="List Bullet 4"/>
    <w:basedOn w:val="Normal"/>
    <w:semiHidden/>
    <w:unhideWhenUsed/>
    <w:pPr>
      <w:numPr>
        <w:numId w:val="24"/>
      </w:numPr>
      <w:contextualSpacing/>
    </w:pPr>
  </w:style>
  <w:style w:type="paragraph" w:styleId="ListBullet5">
    <w:name w:val="List Bullet 5"/>
    <w:basedOn w:val="Normal"/>
    <w:semiHidden/>
    <w:unhideWhenUsed/>
    <w:pPr>
      <w:numPr>
        <w:numId w:val="25"/>
      </w:numPr>
      <w:contextualSpacing/>
    </w:pPr>
  </w:style>
  <w:style w:type="paragraph" w:styleId="ListContinue">
    <w:name w:val="List Continue"/>
    <w:basedOn w:val="Normal"/>
    <w:semiHidden/>
    <w:unhideWhenUsed/>
    <w:pPr>
      <w:spacing w:after="120"/>
      <w:ind w:left="360"/>
      <w:contextualSpacing/>
    </w:pPr>
  </w:style>
  <w:style w:type="paragraph" w:styleId="ListContinue2">
    <w:name w:val="List Continue 2"/>
    <w:basedOn w:val="Normal"/>
    <w:semiHidden/>
    <w:unhideWhenUsed/>
    <w:pPr>
      <w:spacing w:after="120"/>
      <w:ind w:left="720"/>
      <w:contextualSpacing/>
    </w:pPr>
  </w:style>
  <w:style w:type="paragraph" w:styleId="ListContinue3">
    <w:name w:val="List Continue 3"/>
    <w:basedOn w:val="Normal"/>
    <w:semiHidden/>
    <w:unhideWhenUsed/>
    <w:pPr>
      <w:spacing w:after="120"/>
      <w:ind w:left="1080"/>
      <w:contextualSpacing/>
    </w:pPr>
  </w:style>
  <w:style w:type="paragraph" w:styleId="ListContinue4">
    <w:name w:val="List Continue 4"/>
    <w:basedOn w:val="Normal"/>
    <w:semiHidden/>
    <w:unhideWhenUsed/>
    <w:pPr>
      <w:spacing w:after="120"/>
      <w:ind w:left="1440"/>
      <w:contextualSpacing/>
    </w:pPr>
  </w:style>
  <w:style w:type="paragraph" w:styleId="ListContinue5">
    <w:name w:val="List Continue 5"/>
    <w:basedOn w:val="Normal"/>
    <w:semiHidden/>
    <w:unhideWhenUsed/>
    <w:pPr>
      <w:spacing w:after="120"/>
      <w:ind w:left="1800"/>
      <w:contextualSpacing/>
    </w:pPr>
  </w:style>
  <w:style w:type="paragraph" w:styleId="ListNumber">
    <w:name w:val="List Number"/>
    <w:basedOn w:val="Normal"/>
    <w:pPr>
      <w:numPr>
        <w:numId w:val="26"/>
      </w:numPr>
      <w:contextualSpacing/>
    </w:pPr>
  </w:style>
  <w:style w:type="paragraph" w:styleId="ListNumber2">
    <w:name w:val="List Number 2"/>
    <w:basedOn w:val="Normal"/>
    <w:semiHidden/>
    <w:unhideWhenUsed/>
    <w:pPr>
      <w:numPr>
        <w:numId w:val="27"/>
      </w:numPr>
      <w:contextualSpacing/>
    </w:pPr>
  </w:style>
  <w:style w:type="paragraph" w:styleId="ListNumber3">
    <w:name w:val="List Number 3"/>
    <w:basedOn w:val="Normal"/>
    <w:semiHidden/>
    <w:unhideWhenUsed/>
    <w:pPr>
      <w:numPr>
        <w:numId w:val="28"/>
      </w:numPr>
      <w:contextualSpacing/>
    </w:pPr>
  </w:style>
  <w:style w:type="paragraph" w:styleId="ListNumber4">
    <w:name w:val="List Number 4"/>
    <w:basedOn w:val="Normal"/>
    <w:semiHidden/>
    <w:unhideWhenUsed/>
    <w:pPr>
      <w:numPr>
        <w:numId w:val="29"/>
      </w:numPr>
      <w:contextualSpacing/>
    </w:pPr>
  </w:style>
  <w:style w:type="paragraph" w:styleId="ListNumber5">
    <w:name w:val="List Number 5"/>
    <w:basedOn w:val="Normal"/>
    <w:semiHidden/>
    <w:unhideWhenUsed/>
    <w:pPr>
      <w:numPr>
        <w:numId w:val="30"/>
      </w:numPr>
      <w:contextualSpacing/>
    </w:pPr>
  </w:style>
  <w:style w:type="paragraph" w:styleId="ListParagraph">
    <w:name w:val="List Paragraph"/>
    <w:basedOn w:val="Normal"/>
    <w:uiPriority w:val="1"/>
    <w:qFormat/>
    <w:pPr>
      <w:ind w:left="720"/>
      <w:contextualSpacing/>
    </w:pPr>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rPr>
  </w:style>
  <w:style w:type="character" w:customStyle="1" w:styleId="MacroTextChar">
    <w:name w:val="Macro Text Char"/>
    <w:basedOn w:val="DefaultParagraphFont"/>
    <w:link w:val="MacroText"/>
    <w:semiHidden/>
    <w:rPr>
      <w:rFonts w:ascii="Consolas" w:hAnsi="Consolas"/>
    </w:rPr>
  </w:style>
  <w:style w:type="table" w:styleId="MediumGrid1">
    <w:name w:val="Medium Grid 1"/>
    <w:basedOn w:val="TableNormal"/>
    <w:uiPriority w:val="67"/>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rPr>
  </w:style>
  <w:style w:type="paragraph" w:styleId="NoSpacing">
    <w:name w:val="No Spacing"/>
    <w:uiPriority w:val="1"/>
    <w:qFormat/>
    <w:rPr>
      <w:sz w:val="24"/>
      <w:szCs w:val="24"/>
    </w:rPr>
  </w:style>
  <w:style w:type="paragraph" w:styleId="NormalWeb">
    <w:name w:val="Normal (Web)"/>
    <w:basedOn w:val="Normal"/>
    <w:semiHidden/>
    <w:unhideWhenUsed/>
  </w:style>
  <w:style w:type="paragraph" w:styleId="NormalIndent">
    <w:name w:val="Normal Indent"/>
    <w:basedOn w:val="Normal"/>
    <w:semiHidden/>
    <w:unhideWhenUsed/>
    <w:pPr>
      <w:ind w:left="708"/>
    </w:pPr>
  </w:style>
  <w:style w:type="paragraph" w:styleId="NoteHeading">
    <w:name w:val="Note Heading"/>
    <w:basedOn w:val="Normal"/>
    <w:next w:val="Normal"/>
    <w:link w:val="NoteHeadingChar"/>
    <w:semiHidden/>
    <w:unhideWhenUsed/>
  </w:style>
  <w:style w:type="character" w:customStyle="1" w:styleId="NoteHeadingChar">
    <w:name w:val="Note Heading Char"/>
    <w:basedOn w:val="DefaultParagraphFont"/>
    <w:link w:val="NoteHeading"/>
    <w:semiHidden/>
    <w:rPr>
      <w:sz w:val="24"/>
      <w:szCs w:val="24"/>
    </w:rPr>
  </w:style>
  <w:style w:type="character" w:styleId="PlaceholderText">
    <w:name w:val="Placeholder Text"/>
    <w:basedOn w:val="DefaultParagraphFont"/>
    <w:uiPriority w:val="99"/>
    <w:semiHidden/>
    <w:rPr>
      <w:color w:val="808080"/>
    </w:rPr>
  </w:style>
  <w:style w:type="paragraph" w:styleId="PlainText">
    <w:name w:val="Plain Text"/>
    <w:basedOn w:val="Normal"/>
    <w:link w:val="PlainTextChar"/>
    <w:semiHidden/>
    <w:unhideWhenUsed/>
    <w:rPr>
      <w:rFonts w:ascii="Consolas" w:hAnsi="Consolas"/>
      <w:sz w:val="21"/>
      <w:szCs w:val="21"/>
    </w:rPr>
  </w:style>
  <w:style w:type="character" w:customStyle="1" w:styleId="PlainTextChar">
    <w:name w:val="Plain Text Char"/>
    <w:basedOn w:val="DefaultParagraphFont"/>
    <w:link w:val="PlainText"/>
    <w:semiHidden/>
    <w:rPr>
      <w:rFonts w:ascii="Consolas" w:hAnsi="Consolas"/>
      <w:sz w:val="21"/>
      <w:szCs w:val="21"/>
    </w:rPr>
  </w:style>
  <w:style w:type="paragraph" w:styleId="Quote">
    <w:name w:val="Quote"/>
    <w:basedOn w:val="Normal"/>
    <w:next w:val="Normal"/>
    <w:link w:val="QuoteChar"/>
    <w:uiPriority w:val="29"/>
    <w:qFormat/>
    <w:rPr>
      <w:i/>
      <w:iCs/>
      <w:color w:val="000000" w:themeColor="text1"/>
    </w:rPr>
  </w:style>
  <w:style w:type="character" w:customStyle="1" w:styleId="QuoteChar">
    <w:name w:val="Quote Char"/>
    <w:basedOn w:val="DefaultParagraphFont"/>
    <w:link w:val="Quote"/>
    <w:uiPriority w:val="29"/>
    <w:rPr>
      <w:i/>
      <w:iCs/>
      <w:color w:val="000000" w:themeColor="text1"/>
      <w:sz w:val="24"/>
      <w:szCs w:val="24"/>
    </w:rPr>
  </w:style>
  <w:style w:type="paragraph" w:styleId="Salutation">
    <w:name w:val="Salutation"/>
    <w:basedOn w:val="Normal"/>
    <w:next w:val="Normal"/>
    <w:link w:val="SalutationChar"/>
  </w:style>
  <w:style w:type="character" w:customStyle="1" w:styleId="SalutationChar">
    <w:name w:val="Salutation Char"/>
    <w:basedOn w:val="DefaultParagraphFont"/>
    <w:link w:val="Salutation"/>
    <w:rPr>
      <w:sz w:val="24"/>
      <w:szCs w:val="24"/>
    </w:rPr>
  </w:style>
  <w:style w:type="paragraph" w:styleId="Signature">
    <w:name w:val="Signature"/>
    <w:basedOn w:val="Normal"/>
    <w:link w:val="SignatureChar"/>
    <w:semiHidden/>
    <w:unhideWhenUsed/>
    <w:pPr>
      <w:ind w:left="4320"/>
    </w:pPr>
  </w:style>
  <w:style w:type="character" w:customStyle="1" w:styleId="SignatureChar">
    <w:name w:val="Signature Char"/>
    <w:basedOn w:val="DefaultParagraphFont"/>
    <w:link w:val="Signature"/>
    <w:semiHidden/>
    <w:rPr>
      <w:sz w:val="24"/>
      <w:szCs w:val="24"/>
    </w:rPr>
  </w:style>
  <w:style w:type="character" w:styleId="Strong">
    <w:name w:val="Strong"/>
    <w:basedOn w:val="DefaultParagraphFont"/>
    <w:qFormat/>
    <w:rPr>
      <w:b/>
      <w:bCs/>
    </w:rPr>
  </w:style>
  <w:style w:type="paragraph" w:styleId="Subtitle">
    <w:name w:val="Subtitle"/>
    <w:basedOn w:val="Normal"/>
    <w:next w:val="Normal"/>
    <w:link w:val="SubtitleChar"/>
    <w:qFormat/>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Pr>
      <w:rFonts w:asciiTheme="majorHAnsi" w:eastAsiaTheme="majorEastAsia" w:hAnsiTheme="majorHAnsi" w:cstheme="majorBidi"/>
      <w:i/>
      <w:iCs/>
      <w:color w:val="4F81BD" w:themeColor="accent1"/>
      <w:spacing w:val="15"/>
      <w:sz w:val="24"/>
      <w:szCs w:val="24"/>
    </w:rPr>
  </w:style>
  <w:style w:type="character" w:styleId="SubtleEmphasis">
    <w:name w:val="Subtle Emphasis"/>
    <w:basedOn w:val="DefaultParagraphFont"/>
    <w:uiPriority w:val="19"/>
    <w:qFormat/>
    <w:rPr>
      <w:i/>
      <w:iCs/>
      <w:color w:val="808080" w:themeColor="text1" w:themeTint="7F"/>
    </w:rPr>
  </w:style>
  <w:style w:type="character" w:styleId="SubtleReference">
    <w:name w:val="Subtle Reference"/>
    <w:basedOn w:val="DefaultParagraphFont"/>
    <w:uiPriority w:val="31"/>
    <w:qFormat/>
    <w:rPr>
      <w:smallCaps/>
      <w:color w:val="C0504D" w:themeColor="accent2"/>
      <w:u w:val="single"/>
    </w:rPr>
  </w:style>
  <w:style w:type="table" w:styleId="Table3Deffects1">
    <w:name w:val="Table 3D effects 1"/>
    <w:basedOn w:val="TableNormal"/>
    <w:semiHidden/>
    <w:unhideWhenUsed/>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pPr>
      <w:ind w:left="240" w:hanging="240"/>
    </w:pPr>
  </w:style>
  <w:style w:type="paragraph" w:styleId="TableofFigures">
    <w:name w:val="table of figures"/>
    <w:basedOn w:val="Normal"/>
    <w:next w:val="Normal"/>
    <w:semiHidden/>
    <w:unhideWhenUsed/>
  </w:style>
  <w:style w:type="table" w:styleId="TableProfessional">
    <w:name w:val="Table Professional"/>
    <w:basedOn w:val="TableNormal"/>
    <w:semiHidden/>
    <w:unhideWhenUse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unhideWhenUsed/>
    <w:pPr>
      <w:spacing w:before="120"/>
    </w:pPr>
    <w:rPr>
      <w:rFonts w:asciiTheme="majorHAnsi" w:eastAsiaTheme="majorEastAsia" w:hAnsiTheme="majorHAnsi" w:cstheme="majorBidi"/>
      <w:b/>
      <w:bCs/>
    </w:rPr>
  </w:style>
  <w:style w:type="paragraph" w:styleId="TOC4">
    <w:name w:val="toc 4"/>
    <w:basedOn w:val="Normal"/>
    <w:next w:val="Normal"/>
    <w:autoRedefine/>
    <w:semiHidden/>
    <w:unhideWhenUsed/>
    <w:pPr>
      <w:spacing w:after="100"/>
      <w:ind w:left="720"/>
    </w:pPr>
  </w:style>
  <w:style w:type="paragraph" w:styleId="TOC5">
    <w:name w:val="toc 5"/>
    <w:basedOn w:val="Normal"/>
    <w:next w:val="Normal"/>
    <w:autoRedefine/>
    <w:semiHidden/>
    <w:unhideWhenUsed/>
    <w:pPr>
      <w:spacing w:after="100"/>
      <w:ind w:left="960"/>
    </w:pPr>
  </w:style>
  <w:style w:type="paragraph" w:styleId="TOC6">
    <w:name w:val="toc 6"/>
    <w:basedOn w:val="Normal"/>
    <w:next w:val="Normal"/>
    <w:autoRedefine/>
    <w:semiHidden/>
    <w:unhideWhenUsed/>
    <w:pPr>
      <w:spacing w:after="100"/>
      <w:ind w:left="1200"/>
    </w:pPr>
  </w:style>
  <w:style w:type="paragraph" w:styleId="TOC7">
    <w:name w:val="toc 7"/>
    <w:basedOn w:val="Normal"/>
    <w:next w:val="Normal"/>
    <w:autoRedefine/>
    <w:semiHidden/>
    <w:unhideWhenUsed/>
    <w:pPr>
      <w:spacing w:after="100"/>
      <w:ind w:left="1440"/>
    </w:pPr>
  </w:style>
  <w:style w:type="paragraph" w:styleId="TOC8">
    <w:name w:val="toc 8"/>
    <w:basedOn w:val="Normal"/>
    <w:next w:val="Normal"/>
    <w:autoRedefine/>
    <w:semiHidden/>
    <w:unhideWhenUsed/>
    <w:pPr>
      <w:spacing w:after="100"/>
      <w:ind w:left="1680"/>
    </w:pPr>
  </w:style>
  <w:style w:type="paragraph" w:styleId="TOC9">
    <w:name w:val="toc 9"/>
    <w:basedOn w:val="Normal"/>
    <w:next w:val="Normal"/>
    <w:autoRedefine/>
    <w:semiHidden/>
    <w:unhideWhenUsed/>
    <w:pPr>
      <w:spacing w:after="100"/>
      <w:ind w:left="1920"/>
    </w:pPr>
  </w:style>
  <w:style w:type="paragraph" w:styleId="TOCHeading">
    <w:name w:val="TOC Heading"/>
    <w:basedOn w:val="Heading1"/>
    <w:next w:val="Normal"/>
    <w:uiPriority w:val="39"/>
    <w:semiHidden/>
    <w:unhideWhenUsed/>
    <w:qFormat/>
    <w:pPr>
      <w:keepNext/>
      <w:keepLines/>
      <w:numPr>
        <w:numId w:val="0"/>
      </w:numPr>
      <w:spacing w:before="480"/>
      <w:outlineLvl w:val="9"/>
    </w:pPr>
    <w:rPr>
      <w:rFonts w:asciiTheme="majorHAnsi" w:eastAsiaTheme="majorEastAsia" w:hAnsiTheme="majorHAnsi" w:cstheme="majorBidi"/>
      <w:b/>
      <w:bCs/>
      <w:color w:val="365F91" w:themeColor="accent1" w:themeShade="BF"/>
      <w:sz w:val="28"/>
      <w:szCs w:val="28"/>
    </w:rPr>
  </w:style>
  <w:style w:type="paragraph" w:customStyle="1" w:styleId="DocID">
    <w:name w:val="DocID"/>
    <w:basedOn w:val="Footer"/>
    <w:next w:val="Footer"/>
    <w:link w:val="DocIDChar"/>
    <w:rsid w:val="003B227D"/>
    <w:pPr>
      <w:tabs>
        <w:tab w:val="clear" w:pos="4320"/>
        <w:tab w:val="clear" w:pos="8640"/>
      </w:tabs>
    </w:pPr>
    <w:rPr>
      <w:sz w:val="18"/>
      <w:szCs w:val="20"/>
    </w:rPr>
  </w:style>
  <w:style w:type="character" w:customStyle="1" w:styleId="DocIDChar">
    <w:name w:val="DocID Char"/>
    <w:basedOn w:val="BodyTextChar"/>
    <w:link w:val="DocID"/>
    <w:rsid w:val="003B227D"/>
    <w:rPr>
      <w:sz w:val="18"/>
      <w:lang w:val="en-US" w:eastAsia="en-US"/>
    </w:rPr>
  </w:style>
  <w:style w:type="table" w:customStyle="1" w:styleId="TableGrid10">
    <w:name w:val="Table Grid1"/>
    <w:basedOn w:val="TableNormal"/>
    <w:next w:val="TableGrid"/>
    <w:uiPriority w:val="59"/>
    <w:rsid w:val="00C4538C"/>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584</Words>
  <Characters>3389</Characters>
  <Application>Microsoft Office Word</Application>
  <DocSecurity>0</DocSecurity>
  <Lines>116</Lines>
  <Paragraphs>76</Paragraphs>
  <ScaleCrop>false</ScaleCrop>
  <Company/>
  <LinksUpToDate>false</LinksUpToDate>
  <CharactersWithSpaces>3897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2021-07-27T13:49:00Z</dcterms:created>
  <dcterms:modified xsi:type="dcterms:W3CDTF">2021-07-27T13:49:00Z</dcterms:modified>
  <cp:version/>
</cp:coreProperties>
</file>